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D1EE" w14:textId="77777777" w:rsidR="0023426E" w:rsidRDefault="0023426E" w:rsidP="00545935">
      <w:pPr>
        <w:tabs>
          <w:tab w:val="left" w:pos="1134"/>
          <w:tab w:val="left" w:pos="2342"/>
          <w:tab w:val="left" w:pos="4536"/>
          <w:tab w:val="right" w:pos="8789"/>
        </w:tabs>
        <w:spacing w:line="360" w:lineRule="auto"/>
        <w:jc w:val="center"/>
        <w:rPr>
          <w:rFonts w:cs="Arial"/>
          <w:b/>
          <w:bCs/>
          <w:sz w:val="28"/>
        </w:rPr>
      </w:pPr>
    </w:p>
    <w:p w14:paraId="7DD4D775" w14:textId="5E385310" w:rsidR="006220DB" w:rsidRPr="00A21305" w:rsidRDefault="00E95AFB" w:rsidP="00A21305">
      <w:pPr>
        <w:tabs>
          <w:tab w:val="left" w:pos="1134"/>
          <w:tab w:val="left" w:pos="2342"/>
          <w:tab w:val="left" w:pos="4536"/>
          <w:tab w:val="right" w:pos="8789"/>
        </w:tabs>
        <w:spacing w:line="360" w:lineRule="auto"/>
        <w:jc w:val="center"/>
        <w:rPr>
          <w:rFonts w:cs="Arial"/>
          <w:b/>
          <w:bCs/>
          <w:sz w:val="28"/>
        </w:rPr>
      </w:pPr>
      <w:r w:rsidRPr="00E95AFB">
        <w:rPr>
          <w:rFonts w:cs="Arial"/>
          <w:b/>
          <w:bCs/>
          <w:sz w:val="28"/>
        </w:rPr>
        <w:t xml:space="preserve">RECORD OF OUTCOME </w:t>
      </w:r>
      <w:r w:rsidR="00C95757" w:rsidRPr="00E95AFB">
        <w:rPr>
          <w:rFonts w:cs="Arial"/>
          <w:b/>
          <w:bCs/>
          <w:sz w:val="28"/>
        </w:rPr>
        <w:t>[</w:t>
      </w:r>
      <w:r w:rsidR="00A2034D">
        <w:rPr>
          <w:rFonts w:cs="Arial"/>
          <w:b/>
          <w:bCs/>
          <w:sz w:val="28"/>
        </w:rPr>
        <w:t>VARIATION OR REVOCATION OF INTERVENTION ORDER</w:t>
      </w:r>
      <w:r w:rsidR="00C95757" w:rsidRPr="00E95AFB">
        <w:rPr>
          <w:rFonts w:cs="Arial"/>
          <w:b/>
          <w:bCs/>
          <w:sz w:val="28"/>
        </w:rPr>
        <w:t>]</w:t>
      </w:r>
    </w:p>
    <w:p w14:paraId="695A9EE9" w14:textId="29756DE2" w:rsidR="006220DB" w:rsidRPr="006220DB" w:rsidRDefault="006220DB" w:rsidP="00A21305">
      <w:pPr>
        <w:tabs>
          <w:tab w:val="left" w:pos="1134"/>
          <w:tab w:val="left" w:pos="2342"/>
          <w:tab w:val="left" w:pos="4536"/>
          <w:tab w:val="right" w:pos="8789"/>
        </w:tabs>
        <w:spacing w:before="240"/>
        <w:rPr>
          <w:rFonts w:cs="Calibri"/>
          <w:bCs/>
        </w:rPr>
      </w:pPr>
      <w:bookmarkStart w:id="0" w:name="_Hlk31959557"/>
      <w:r w:rsidRPr="006220DB">
        <w:rPr>
          <w:rFonts w:cs="Calibri"/>
          <w:iCs/>
        </w:rPr>
        <w:t>[</w:t>
      </w:r>
      <w:r w:rsidRPr="00196426">
        <w:rPr>
          <w:rFonts w:cs="Calibri"/>
          <w:i/>
          <w:iCs/>
        </w:rPr>
        <w:t>MAGISTRATES</w:t>
      </w:r>
      <w:r w:rsidR="00B459F1">
        <w:rPr>
          <w:rFonts w:cs="Calibri"/>
          <w:i/>
          <w:iCs/>
        </w:rPr>
        <w:t>/YOUTH</w:t>
      </w:r>
      <w:r w:rsidRPr="006220DB">
        <w:rPr>
          <w:rFonts w:cs="Calibri"/>
          <w:iCs/>
        </w:rPr>
        <w:t xml:space="preserve">] </w:t>
      </w:r>
      <w:r w:rsidR="004F0BBE">
        <w:rPr>
          <w:rFonts w:cs="Calibri"/>
          <w:b/>
          <w:sz w:val="12"/>
        </w:rPr>
        <w:t>Select</w:t>
      </w:r>
      <w:r w:rsidR="00196426">
        <w:rPr>
          <w:rFonts w:cs="Calibri"/>
          <w:b/>
          <w:sz w:val="12"/>
        </w:rPr>
        <w:t xml:space="preserve"> one</w:t>
      </w:r>
      <w:r w:rsidRPr="006220DB">
        <w:rPr>
          <w:rFonts w:cs="Calibri"/>
          <w:b/>
          <w:sz w:val="12"/>
        </w:rPr>
        <w:t xml:space="preserve"> </w:t>
      </w:r>
      <w:r w:rsidRPr="006220DB">
        <w:rPr>
          <w:rFonts w:cs="Calibri"/>
          <w:iCs/>
        </w:rPr>
        <w:t xml:space="preserve">COURT </w:t>
      </w:r>
      <w:r w:rsidRPr="006220DB">
        <w:rPr>
          <w:rFonts w:cs="Calibri"/>
          <w:bCs/>
        </w:rPr>
        <w:t xml:space="preserve">OF SOUTH AUSTRALIA </w:t>
      </w:r>
    </w:p>
    <w:p w14:paraId="548F30C7" w14:textId="77777777" w:rsidR="006220DB" w:rsidRPr="006220DB" w:rsidRDefault="00D053B5" w:rsidP="006220DB">
      <w:pPr>
        <w:tabs>
          <w:tab w:val="left" w:pos="1134"/>
          <w:tab w:val="left" w:pos="2342"/>
          <w:tab w:val="left" w:pos="4536"/>
          <w:tab w:val="right" w:pos="8789"/>
        </w:tabs>
        <w:rPr>
          <w:rFonts w:cs="Calibri"/>
          <w:iCs/>
        </w:rPr>
      </w:pPr>
      <w:r>
        <w:rPr>
          <w:rFonts w:cs="Calibri"/>
          <w:iCs/>
        </w:rPr>
        <w:t xml:space="preserve">SPECIAL </w:t>
      </w:r>
      <w:r w:rsidR="00D05B95">
        <w:rPr>
          <w:rFonts w:cs="Calibri"/>
          <w:iCs/>
        </w:rPr>
        <w:t>STATUTORY</w:t>
      </w:r>
      <w:r w:rsidR="006220DB" w:rsidRPr="006220DB">
        <w:rPr>
          <w:rFonts w:cs="Calibri"/>
          <w:iCs/>
        </w:rPr>
        <w:t xml:space="preserve"> JURISDICTION</w:t>
      </w:r>
    </w:p>
    <w:p w14:paraId="144F1DDC" w14:textId="77777777" w:rsidR="00B76F8B" w:rsidRPr="001E3834" w:rsidRDefault="00B459F1" w:rsidP="000E41C6">
      <w:pPr>
        <w:tabs>
          <w:tab w:val="left" w:pos="1134"/>
          <w:tab w:val="left" w:pos="2342"/>
          <w:tab w:val="left" w:pos="4536"/>
          <w:tab w:val="right" w:pos="8789"/>
        </w:tabs>
        <w:spacing w:before="480"/>
        <w:rPr>
          <w:rFonts w:cs="Calibri"/>
          <w:b/>
        </w:rPr>
      </w:pPr>
      <w:bookmarkStart w:id="1" w:name="_Hlk39138649"/>
      <w:bookmarkEnd w:id="0"/>
      <w:r w:rsidRPr="001E3834">
        <w:rPr>
          <w:rFonts w:cs="Calibri"/>
          <w:b/>
        </w:rPr>
        <w:t>[</w:t>
      </w:r>
      <w:r w:rsidRPr="001E3834">
        <w:rPr>
          <w:rFonts w:cs="Calibri"/>
          <w:b/>
          <w:i/>
        </w:rPr>
        <w:t>FULL NAME</w:t>
      </w:r>
      <w:r w:rsidRPr="001E3834">
        <w:rPr>
          <w:rFonts w:cs="Calibri"/>
          <w:b/>
        </w:rPr>
        <w:t>]</w:t>
      </w:r>
    </w:p>
    <w:p w14:paraId="3A39330D" w14:textId="5C025924" w:rsidR="00B76F8B" w:rsidRPr="001E3834" w:rsidRDefault="00B76F8B" w:rsidP="00B76F8B">
      <w:pPr>
        <w:tabs>
          <w:tab w:val="left" w:pos="1134"/>
          <w:tab w:val="left" w:pos="2342"/>
          <w:tab w:val="left" w:pos="4536"/>
          <w:tab w:val="right" w:pos="8789"/>
        </w:tabs>
        <w:spacing w:after="480"/>
        <w:rPr>
          <w:rFonts w:cs="Calibri"/>
          <w:b/>
        </w:rPr>
      </w:pPr>
      <w:r w:rsidRPr="001E3834">
        <w:rPr>
          <w:rFonts w:cs="Calibri"/>
          <w:b/>
        </w:rPr>
        <w:t>Applicant</w:t>
      </w:r>
    </w:p>
    <w:p w14:paraId="3F68410E" w14:textId="77777777" w:rsidR="00B459F1" w:rsidRPr="001E3834" w:rsidRDefault="00B459F1" w:rsidP="00B459F1">
      <w:pPr>
        <w:tabs>
          <w:tab w:val="left" w:pos="1134"/>
          <w:tab w:val="left" w:pos="2342"/>
          <w:tab w:val="left" w:pos="4536"/>
          <w:tab w:val="right" w:pos="8789"/>
        </w:tabs>
        <w:spacing w:before="360"/>
        <w:rPr>
          <w:rFonts w:cs="Calibri"/>
          <w:b/>
        </w:rPr>
      </w:pPr>
      <w:r w:rsidRPr="001E3834">
        <w:rPr>
          <w:rFonts w:cs="Calibri"/>
          <w:b/>
        </w:rPr>
        <w:t>[</w:t>
      </w:r>
      <w:r w:rsidRPr="001E3834">
        <w:rPr>
          <w:rFonts w:cs="Calibri"/>
          <w:b/>
          <w:i/>
        </w:rPr>
        <w:t>FULL NAME</w:t>
      </w:r>
      <w:r w:rsidRPr="001E3834">
        <w:rPr>
          <w:rFonts w:cs="Calibri"/>
          <w:b/>
        </w:rPr>
        <w:t>]</w:t>
      </w:r>
    </w:p>
    <w:p w14:paraId="1D948CEE" w14:textId="2BE055FD" w:rsidR="00B76F8B" w:rsidRPr="001E3834" w:rsidRDefault="00B76F8B" w:rsidP="0023426E">
      <w:pPr>
        <w:tabs>
          <w:tab w:val="left" w:pos="1134"/>
          <w:tab w:val="left" w:pos="2342"/>
          <w:tab w:val="left" w:pos="4536"/>
          <w:tab w:val="right" w:pos="8789"/>
        </w:tabs>
        <w:spacing w:after="480"/>
        <w:rPr>
          <w:rFonts w:cs="Calibri"/>
          <w:b/>
        </w:rPr>
      </w:pPr>
      <w:r w:rsidRPr="001E3834">
        <w:rPr>
          <w:rFonts w:cs="Calibri"/>
          <w:b/>
        </w:rPr>
        <w:t>Respondent</w:t>
      </w:r>
      <w:bookmarkStart w:id="2" w:name="_Hlk39140678"/>
    </w:p>
    <w:tbl>
      <w:tblPr>
        <w:tblStyle w:val="TableGrid"/>
        <w:tblW w:w="5002" w:type="pct"/>
        <w:tblInd w:w="-5" w:type="dxa"/>
        <w:tblBorders>
          <w:insideH w:val="none" w:sz="0" w:space="0" w:color="auto"/>
          <w:insideV w:val="none" w:sz="0" w:space="0" w:color="auto"/>
        </w:tblBorders>
        <w:tblLook w:val="04A0" w:firstRow="1" w:lastRow="0" w:firstColumn="1" w:lastColumn="0" w:noHBand="0" w:noVBand="1"/>
      </w:tblPr>
      <w:tblGrid>
        <w:gridCol w:w="427"/>
        <w:gridCol w:w="425"/>
        <w:gridCol w:w="9609"/>
      </w:tblGrid>
      <w:tr w:rsidR="009854C5" w:rsidRPr="00545935" w14:paraId="2E232265" w14:textId="77777777" w:rsidTr="009854C5">
        <w:tc>
          <w:tcPr>
            <w:tcW w:w="5000" w:type="pct"/>
            <w:gridSpan w:val="3"/>
          </w:tcPr>
          <w:bookmarkEnd w:id="1"/>
          <w:bookmarkEnd w:id="2"/>
          <w:p w14:paraId="66EF4DF1" w14:textId="342B2D27" w:rsidR="009854C5" w:rsidRPr="0023426E" w:rsidRDefault="00A1498F" w:rsidP="001E3834">
            <w:pPr>
              <w:spacing w:before="240" w:after="120" w:line="276" w:lineRule="auto"/>
              <w:ind w:right="142"/>
              <w:jc w:val="left"/>
              <w:rPr>
                <w:rFonts w:cs="Arial"/>
                <w:b/>
                <w:sz w:val="22"/>
              </w:rPr>
            </w:pPr>
            <w:r>
              <w:rPr>
                <w:rFonts w:cs="Arial"/>
                <w:b/>
                <w:sz w:val="22"/>
              </w:rPr>
              <w:t>Introduction</w:t>
            </w:r>
          </w:p>
          <w:p w14:paraId="058DFB55" w14:textId="77777777" w:rsidR="009854C5" w:rsidRPr="00545935" w:rsidRDefault="009854C5" w:rsidP="001E3834">
            <w:pPr>
              <w:spacing w:before="240" w:line="276" w:lineRule="auto"/>
              <w:ind w:right="141"/>
              <w:jc w:val="left"/>
              <w:rPr>
                <w:rFonts w:cs="Arial"/>
                <w:b/>
              </w:rPr>
            </w:pPr>
            <w:r w:rsidRPr="00545935">
              <w:rPr>
                <w:rFonts w:cs="Arial"/>
                <w:b/>
              </w:rPr>
              <w:t>Hearing</w:t>
            </w:r>
          </w:p>
          <w:p w14:paraId="32EFAB1F" w14:textId="77777777" w:rsidR="009854C5" w:rsidRPr="004E6630" w:rsidRDefault="009854C5" w:rsidP="001E3834">
            <w:pPr>
              <w:widowControl w:val="0"/>
              <w:spacing w:before="120" w:line="276" w:lineRule="auto"/>
              <w:jc w:val="left"/>
              <w:rPr>
                <w:rFonts w:cs="Arial"/>
                <w:i/>
              </w:rPr>
            </w:pPr>
            <w:r w:rsidRPr="004E6630">
              <w:rPr>
                <w:rFonts w:cs="Arial"/>
              </w:rPr>
              <w:t>Hearing Location: [</w:t>
            </w:r>
            <w:r w:rsidRPr="004E6630">
              <w:rPr>
                <w:rFonts w:cs="Arial"/>
                <w:i/>
              </w:rPr>
              <w:t>suburb</w:t>
            </w:r>
            <w:r w:rsidRPr="004E6630">
              <w:rPr>
                <w:rFonts w:cs="Arial"/>
              </w:rPr>
              <w:t>]</w:t>
            </w:r>
          </w:p>
          <w:p w14:paraId="2F84836D" w14:textId="0C2D3EE2" w:rsidR="009854C5" w:rsidRDefault="009854C5" w:rsidP="001E3834">
            <w:pPr>
              <w:widowControl w:val="0"/>
              <w:spacing w:line="276" w:lineRule="auto"/>
              <w:jc w:val="left"/>
              <w:rPr>
                <w:rFonts w:eastAsia="Arial" w:cs="Arial"/>
              </w:rPr>
            </w:pPr>
            <w:r w:rsidRPr="004E6630">
              <w:rPr>
                <w:rFonts w:eastAsia="Arial" w:cs="Arial"/>
              </w:rPr>
              <w:t>[</w:t>
            </w:r>
            <w:r w:rsidRPr="004E6630">
              <w:rPr>
                <w:rFonts w:eastAsia="Arial" w:cs="Arial"/>
                <w:i/>
              </w:rPr>
              <w:t>Hearing date</w:t>
            </w:r>
            <w:r w:rsidRPr="004E6630">
              <w:rPr>
                <w:rFonts w:eastAsia="Arial" w:cs="Arial"/>
              </w:rPr>
              <w:t xml:space="preserve">] </w:t>
            </w:r>
          </w:p>
          <w:p w14:paraId="09B2CB29" w14:textId="77777777" w:rsidR="009854C5" w:rsidRPr="004E6630" w:rsidRDefault="009854C5" w:rsidP="001E3834">
            <w:pPr>
              <w:widowControl w:val="0"/>
              <w:spacing w:before="240" w:line="276" w:lineRule="auto"/>
              <w:jc w:val="left"/>
              <w:rPr>
                <w:rFonts w:eastAsia="Arial" w:cs="Arial"/>
              </w:rPr>
            </w:pPr>
            <w:r w:rsidRPr="004E6630">
              <w:rPr>
                <w:rFonts w:eastAsia="Arial" w:cs="Arial"/>
              </w:rPr>
              <w:t>Hearing type:</w:t>
            </w:r>
          </w:p>
          <w:p w14:paraId="4FCA5890" w14:textId="77777777" w:rsidR="009854C5" w:rsidRPr="004E6630" w:rsidRDefault="009854C5" w:rsidP="001E3834">
            <w:pPr>
              <w:spacing w:before="240" w:line="276" w:lineRule="auto"/>
              <w:ind w:right="141"/>
              <w:jc w:val="left"/>
              <w:rPr>
                <w:rFonts w:eastAsia="Arial" w:cs="Arial"/>
              </w:rPr>
            </w:pPr>
            <w:r w:rsidRPr="004E6630">
              <w:rPr>
                <w:rFonts w:eastAsia="Arial" w:cs="Arial"/>
              </w:rPr>
              <w:t>[</w:t>
            </w:r>
            <w:r w:rsidRPr="004E6630">
              <w:rPr>
                <w:rFonts w:eastAsia="Arial" w:cs="Arial"/>
                <w:i/>
              </w:rPr>
              <w:t>Presiding Officer</w:t>
            </w:r>
            <w:r w:rsidRPr="004E6630">
              <w:rPr>
                <w:rFonts w:eastAsia="Arial" w:cs="Arial"/>
              </w:rPr>
              <w:t>]</w:t>
            </w:r>
          </w:p>
          <w:p w14:paraId="20B46062" w14:textId="77777777" w:rsidR="009854C5" w:rsidRPr="004E6630" w:rsidRDefault="009854C5" w:rsidP="001E3834">
            <w:pPr>
              <w:widowControl w:val="0"/>
              <w:spacing w:before="240" w:after="120" w:line="276" w:lineRule="auto"/>
              <w:jc w:val="left"/>
              <w:rPr>
                <w:rFonts w:cs="Arial"/>
                <w:b/>
              </w:rPr>
            </w:pPr>
            <w:r w:rsidRPr="004E6630">
              <w:rPr>
                <w:rFonts w:cs="Arial"/>
                <w:b/>
              </w:rPr>
              <w:t>Appearances</w:t>
            </w:r>
          </w:p>
          <w:p w14:paraId="42E261CC" w14:textId="77777777" w:rsidR="009854C5" w:rsidRPr="004E6630" w:rsidRDefault="009854C5" w:rsidP="001E3834">
            <w:pPr>
              <w:widowControl w:val="0"/>
              <w:spacing w:line="276" w:lineRule="auto"/>
              <w:jc w:val="left"/>
              <w:rPr>
                <w:rFonts w:cs="Arial"/>
              </w:rPr>
            </w:pPr>
            <w:r w:rsidRPr="004E6630">
              <w:rPr>
                <w:rFonts w:cs="Arial"/>
              </w:rPr>
              <w:t>[</w:t>
            </w:r>
            <w:r w:rsidRPr="004E6630">
              <w:rPr>
                <w:rFonts w:cs="Arial"/>
                <w:i/>
              </w:rPr>
              <w:t>Applicant Appearance Information</w:t>
            </w:r>
            <w:r w:rsidRPr="004E6630">
              <w:rPr>
                <w:rFonts w:cs="Arial"/>
              </w:rPr>
              <w:t>]</w:t>
            </w:r>
          </w:p>
          <w:p w14:paraId="01CEB2EB" w14:textId="776FF221" w:rsidR="009854C5" w:rsidRPr="00545935" w:rsidRDefault="009854C5" w:rsidP="001E3834">
            <w:pPr>
              <w:widowControl w:val="0"/>
              <w:spacing w:line="276" w:lineRule="auto"/>
              <w:jc w:val="left"/>
              <w:rPr>
                <w:rFonts w:cs="Arial"/>
              </w:rPr>
            </w:pPr>
            <w:r w:rsidRPr="004E6630">
              <w:rPr>
                <w:rFonts w:cs="Arial"/>
              </w:rPr>
              <w:t>[</w:t>
            </w:r>
            <w:r w:rsidRPr="004E6630">
              <w:rPr>
                <w:rFonts w:cs="Arial"/>
                <w:i/>
              </w:rPr>
              <w:t>Respondent Appearance Information</w:t>
            </w:r>
            <w:r w:rsidRPr="004E6630">
              <w:rPr>
                <w:rFonts w:cs="Arial"/>
              </w:rPr>
              <w:t>]</w:t>
            </w:r>
          </w:p>
          <w:p w14:paraId="71B292BF" w14:textId="77777777" w:rsidR="009854C5" w:rsidRPr="004E6630" w:rsidRDefault="00035BB5" w:rsidP="001E3834">
            <w:pPr>
              <w:spacing w:before="240" w:line="276" w:lineRule="auto"/>
              <w:jc w:val="left"/>
              <w:rPr>
                <w:rFonts w:cs="Arial"/>
                <w:b/>
              </w:rPr>
            </w:pPr>
            <w:r>
              <w:rPr>
                <w:rFonts w:cs="Arial"/>
                <w:b/>
              </w:rPr>
              <w:t>Remarks</w:t>
            </w:r>
          </w:p>
          <w:p w14:paraId="6AB49E20" w14:textId="77777777" w:rsidR="009854C5" w:rsidRPr="00545935" w:rsidRDefault="009854C5" w:rsidP="001E3834">
            <w:pPr>
              <w:spacing w:before="120" w:after="120" w:line="276" w:lineRule="auto"/>
              <w:jc w:val="left"/>
              <w:rPr>
                <w:rFonts w:cs="Arial"/>
              </w:rPr>
            </w:pPr>
            <w:r w:rsidRPr="0061048E">
              <w:rPr>
                <w:rFonts w:eastAsia="Arial" w:cs="Arial"/>
              </w:rPr>
              <w:t>The Court is satisfied that:</w:t>
            </w:r>
          </w:p>
        </w:tc>
      </w:tr>
      <w:tr w:rsidR="0023426E" w:rsidRPr="0023426E" w14:paraId="232EFAC4" w14:textId="77777777" w:rsidTr="009854C5">
        <w:tc>
          <w:tcPr>
            <w:tcW w:w="204" w:type="pct"/>
          </w:tcPr>
          <w:p w14:paraId="14EB3E55" w14:textId="77777777" w:rsidR="0023426E" w:rsidRPr="0023426E" w:rsidRDefault="0023426E" w:rsidP="001E3834">
            <w:pPr>
              <w:pStyle w:val="ListParagraph"/>
              <w:numPr>
                <w:ilvl w:val="0"/>
                <w:numId w:val="7"/>
              </w:numPr>
              <w:tabs>
                <w:tab w:val="left" w:pos="593"/>
              </w:tabs>
              <w:spacing w:after="120" w:line="276" w:lineRule="auto"/>
              <w:contextualSpacing w:val="0"/>
              <w:jc w:val="left"/>
              <w:rPr>
                <w:rFonts w:cs="Arial"/>
              </w:rPr>
            </w:pPr>
          </w:p>
        </w:tc>
        <w:tc>
          <w:tcPr>
            <w:tcW w:w="203" w:type="pct"/>
          </w:tcPr>
          <w:p w14:paraId="1FC2FADA" w14:textId="77777777" w:rsidR="0023426E" w:rsidRPr="0023426E" w:rsidRDefault="0023426E" w:rsidP="001E3834">
            <w:pPr>
              <w:pStyle w:val="ListParagraph"/>
              <w:numPr>
                <w:ilvl w:val="0"/>
                <w:numId w:val="8"/>
              </w:numPr>
              <w:tabs>
                <w:tab w:val="left" w:pos="593"/>
              </w:tabs>
              <w:spacing w:after="120" w:line="276" w:lineRule="auto"/>
              <w:contextualSpacing w:val="0"/>
              <w:jc w:val="left"/>
              <w:rPr>
                <w:rFonts w:cs="Arial"/>
              </w:rPr>
            </w:pPr>
          </w:p>
        </w:tc>
        <w:tc>
          <w:tcPr>
            <w:tcW w:w="4593" w:type="pct"/>
          </w:tcPr>
          <w:p w14:paraId="161E4AF9" w14:textId="6119EC3D" w:rsidR="0023426E" w:rsidRPr="0023426E" w:rsidRDefault="0023426E" w:rsidP="001E3834">
            <w:pPr>
              <w:tabs>
                <w:tab w:val="left" w:pos="593"/>
              </w:tabs>
              <w:spacing w:after="120" w:line="276" w:lineRule="auto"/>
              <w:jc w:val="left"/>
              <w:rPr>
                <w:rFonts w:eastAsia="Arial" w:cs="Arial"/>
              </w:rPr>
            </w:pPr>
            <w:r w:rsidRPr="0023426E">
              <w:rPr>
                <w:rFonts w:eastAsia="Arial" w:cs="Arial"/>
                <w:lang w:val="en-AU"/>
              </w:rPr>
              <w:t xml:space="preserve">The </w:t>
            </w:r>
            <w:r w:rsidR="005C332C">
              <w:rPr>
                <w:rFonts w:eastAsia="Arial" w:cs="Arial"/>
                <w:lang w:val="en-AU"/>
              </w:rPr>
              <w:t xml:space="preserve">Commissioner of </w:t>
            </w:r>
            <w:r w:rsidRPr="0023426E">
              <w:rPr>
                <w:rFonts w:eastAsia="Arial" w:cs="Arial"/>
                <w:lang w:val="en-AU"/>
              </w:rPr>
              <w:t xml:space="preserve">Police, the </w:t>
            </w:r>
            <w:r w:rsidRPr="000F0A14">
              <w:rPr>
                <w:rFonts w:eastAsia="Arial" w:cs="Arial"/>
              </w:rPr>
              <w:t>Respondent</w:t>
            </w:r>
            <w:r w:rsidRPr="0023426E">
              <w:rPr>
                <w:rFonts w:eastAsia="Arial" w:cs="Arial"/>
                <w:lang w:val="en-AU"/>
              </w:rPr>
              <w:t xml:space="preserve"> and each person protected by </w:t>
            </w:r>
            <w:r>
              <w:rPr>
                <w:rFonts w:eastAsia="Arial" w:cs="Arial"/>
                <w:lang w:val="en-AU"/>
              </w:rPr>
              <w:t>the order</w:t>
            </w:r>
            <w:r w:rsidRPr="0023426E">
              <w:rPr>
                <w:rFonts w:eastAsia="Arial" w:cs="Arial"/>
                <w:lang w:val="en-AU"/>
              </w:rPr>
              <w:t xml:space="preserve"> have had a reasonable opportunity to be heard on the matter.</w:t>
            </w:r>
          </w:p>
        </w:tc>
      </w:tr>
      <w:tr w:rsidR="0023426E" w:rsidRPr="0023426E" w14:paraId="082B1067" w14:textId="77777777" w:rsidTr="009854C5">
        <w:tc>
          <w:tcPr>
            <w:tcW w:w="204" w:type="pct"/>
          </w:tcPr>
          <w:p w14:paraId="5C56EF8B" w14:textId="77777777" w:rsidR="0023426E" w:rsidRPr="0023426E" w:rsidRDefault="0023426E" w:rsidP="001E3834">
            <w:pPr>
              <w:pStyle w:val="ListParagraph"/>
              <w:numPr>
                <w:ilvl w:val="0"/>
                <w:numId w:val="7"/>
              </w:numPr>
              <w:tabs>
                <w:tab w:val="left" w:pos="593"/>
              </w:tabs>
              <w:spacing w:after="120" w:line="276" w:lineRule="auto"/>
              <w:contextualSpacing w:val="0"/>
              <w:jc w:val="left"/>
              <w:rPr>
                <w:rFonts w:cs="Arial"/>
              </w:rPr>
            </w:pPr>
          </w:p>
        </w:tc>
        <w:tc>
          <w:tcPr>
            <w:tcW w:w="203" w:type="pct"/>
          </w:tcPr>
          <w:p w14:paraId="0E308622" w14:textId="77777777" w:rsidR="0023426E" w:rsidRPr="0023426E" w:rsidRDefault="0023426E" w:rsidP="001E3834">
            <w:pPr>
              <w:pStyle w:val="ListParagraph"/>
              <w:numPr>
                <w:ilvl w:val="0"/>
                <w:numId w:val="8"/>
              </w:numPr>
              <w:tabs>
                <w:tab w:val="left" w:pos="593"/>
              </w:tabs>
              <w:spacing w:after="120" w:line="276" w:lineRule="auto"/>
              <w:contextualSpacing w:val="0"/>
              <w:jc w:val="left"/>
              <w:rPr>
                <w:rFonts w:cs="Arial"/>
              </w:rPr>
            </w:pPr>
          </w:p>
        </w:tc>
        <w:tc>
          <w:tcPr>
            <w:tcW w:w="4593" w:type="pct"/>
          </w:tcPr>
          <w:p w14:paraId="769689A2" w14:textId="77777777" w:rsidR="0023426E" w:rsidRPr="0023426E" w:rsidRDefault="0023426E" w:rsidP="001E3834">
            <w:pPr>
              <w:tabs>
                <w:tab w:val="left" w:pos="593"/>
              </w:tabs>
              <w:spacing w:after="120" w:line="276" w:lineRule="auto"/>
              <w:jc w:val="left"/>
              <w:rPr>
                <w:rFonts w:eastAsia="Arial" w:cs="Arial"/>
              </w:rPr>
            </w:pPr>
            <w:r w:rsidRPr="0023426E">
              <w:rPr>
                <w:rFonts w:eastAsia="Arial" w:cs="Arial"/>
              </w:rPr>
              <w:t>It has had regard to the same matters as it is required to have regard to in considering whether or not to make an Intervention Order and considering the terms of an Intervention Order.</w:t>
            </w:r>
          </w:p>
        </w:tc>
      </w:tr>
      <w:tr w:rsidR="0023426E" w:rsidRPr="0023426E" w14:paraId="79CFE3BB" w14:textId="77777777" w:rsidTr="009854C5">
        <w:tc>
          <w:tcPr>
            <w:tcW w:w="204" w:type="pct"/>
          </w:tcPr>
          <w:p w14:paraId="7720FF54" w14:textId="77777777" w:rsidR="0023426E" w:rsidRPr="0023426E" w:rsidRDefault="0023426E" w:rsidP="001E3834">
            <w:pPr>
              <w:pStyle w:val="ListParagraph"/>
              <w:numPr>
                <w:ilvl w:val="0"/>
                <w:numId w:val="7"/>
              </w:numPr>
              <w:tabs>
                <w:tab w:val="left" w:pos="593"/>
              </w:tabs>
              <w:spacing w:after="120" w:line="276" w:lineRule="auto"/>
              <w:contextualSpacing w:val="0"/>
              <w:jc w:val="left"/>
              <w:rPr>
                <w:rFonts w:cs="Arial"/>
              </w:rPr>
            </w:pPr>
          </w:p>
        </w:tc>
        <w:tc>
          <w:tcPr>
            <w:tcW w:w="203" w:type="pct"/>
          </w:tcPr>
          <w:p w14:paraId="47F03765" w14:textId="77777777" w:rsidR="0023426E" w:rsidRPr="0023426E" w:rsidRDefault="0023426E" w:rsidP="001E3834">
            <w:pPr>
              <w:pStyle w:val="ListParagraph"/>
              <w:numPr>
                <w:ilvl w:val="0"/>
                <w:numId w:val="8"/>
              </w:numPr>
              <w:tabs>
                <w:tab w:val="left" w:pos="593"/>
              </w:tabs>
              <w:spacing w:after="120" w:line="276" w:lineRule="auto"/>
              <w:contextualSpacing w:val="0"/>
              <w:jc w:val="left"/>
              <w:rPr>
                <w:rFonts w:cs="Arial"/>
              </w:rPr>
            </w:pPr>
          </w:p>
        </w:tc>
        <w:tc>
          <w:tcPr>
            <w:tcW w:w="4593" w:type="pct"/>
          </w:tcPr>
          <w:p w14:paraId="6589FD86" w14:textId="3A88B8F3" w:rsidR="0023426E" w:rsidRPr="0023426E" w:rsidRDefault="0023426E" w:rsidP="001E3834">
            <w:pPr>
              <w:tabs>
                <w:tab w:val="left" w:pos="593"/>
              </w:tabs>
              <w:spacing w:after="120" w:line="276" w:lineRule="auto"/>
              <w:jc w:val="left"/>
              <w:rPr>
                <w:rFonts w:eastAsia="Arial" w:cs="Arial"/>
              </w:rPr>
            </w:pPr>
            <w:r w:rsidRPr="0023426E">
              <w:rPr>
                <w:rFonts w:eastAsia="Arial" w:cs="Arial"/>
                <w:b/>
                <w:sz w:val="12"/>
              </w:rPr>
              <w:t>mandatory if removing firearms terms</w:t>
            </w:r>
            <w:r w:rsidRPr="0023426E">
              <w:rPr>
                <w:rFonts w:eastAsia="Arial" w:cs="Arial"/>
              </w:rPr>
              <w:t xml:space="preserve"> </w:t>
            </w:r>
            <w:r w:rsidR="00333DB2">
              <w:rPr>
                <w:rFonts w:eastAsia="Arial" w:cs="Arial"/>
              </w:rPr>
              <w:t>T</w:t>
            </w:r>
            <w:r w:rsidRPr="0023426E">
              <w:rPr>
                <w:rFonts w:eastAsia="Arial" w:cs="Arial"/>
              </w:rPr>
              <w:t xml:space="preserve">he </w:t>
            </w:r>
            <w:r w:rsidRPr="000F0A14">
              <w:rPr>
                <w:rFonts w:eastAsia="Arial" w:cs="Arial"/>
              </w:rPr>
              <w:t>Respondent</w:t>
            </w:r>
            <w:r w:rsidRPr="0023426E">
              <w:rPr>
                <w:rFonts w:eastAsia="Arial" w:cs="Arial"/>
              </w:rPr>
              <w:t xml:space="preserve"> has never been guilty of violent or intimidatory conduct and needs to have a firearm for purposes related to earning a livelihood.</w:t>
            </w:r>
          </w:p>
        </w:tc>
      </w:tr>
      <w:tr w:rsidR="0023426E" w:rsidRPr="0023426E" w14:paraId="04895052" w14:textId="77777777" w:rsidTr="009854C5">
        <w:tc>
          <w:tcPr>
            <w:tcW w:w="204" w:type="pct"/>
          </w:tcPr>
          <w:p w14:paraId="376065E9" w14:textId="77777777" w:rsidR="0023426E" w:rsidRPr="0023426E" w:rsidRDefault="0023426E" w:rsidP="001E3834">
            <w:pPr>
              <w:pStyle w:val="ListParagraph"/>
              <w:numPr>
                <w:ilvl w:val="0"/>
                <w:numId w:val="7"/>
              </w:numPr>
              <w:tabs>
                <w:tab w:val="left" w:pos="593"/>
              </w:tabs>
              <w:spacing w:after="120" w:line="276" w:lineRule="auto"/>
              <w:contextualSpacing w:val="0"/>
              <w:jc w:val="left"/>
              <w:rPr>
                <w:rFonts w:cs="Arial"/>
              </w:rPr>
            </w:pPr>
          </w:p>
        </w:tc>
        <w:tc>
          <w:tcPr>
            <w:tcW w:w="203" w:type="pct"/>
          </w:tcPr>
          <w:p w14:paraId="0832618E" w14:textId="77777777" w:rsidR="0023426E" w:rsidRPr="0023426E" w:rsidRDefault="0023426E" w:rsidP="001E3834">
            <w:pPr>
              <w:pStyle w:val="ListParagraph"/>
              <w:numPr>
                <w:ilvl w:val="0"/>
                <w:numId w:val="8"/>
              </w:numPr>
              <w:tabs>
                <w:tab w:val="left" w:pos="593"/>
              </w:tabs>
              <w:spacing w:after="120" w:line="276" w:lineRule="auto"/>
              <w:contextualSpacing w:val="0"/>
              <w:jc w:val="left"/>
              <w:rPr>
                <w:rFonts w:cs="Arial"/>
              </w:rPr>
            </w:pPr>
          </w:p>
        </w:tc>
        <w:tc>
          <w:tcPr>
            <w:tcW w:w="4593" w:type="pct"/>
          </w:tcPr>
          <w:p w14:paraId="0FD54A1F" w14:textId="77777777" w:rsidR="0023426E" w:rsidRPr="0023426E" w:rsidRDefault="0023426E" w:rsidP="001E3834">
            <w:pPr>
              <w:tabs>
                <w:tab w:val="left" w:pos="593"/>
              </w:tabs>
              <w:spacing w:after="120" w:line="276" w:lineRule="auto"/>
              <w:jc w:val="left"/>
              <w:rPr>
                <w:rFonts w:eastAsia="Arial" w:cs="Arial"/>
              </w:rPr>
            </w:pPr>
            <w:r w:rsidRPr="0023426E">
              <w:rPr>
                <w:rFonts w:eastAsia="Arial" w:cs="Arial"/>
                <w:b/>
                <w:sz w:val="12"/>
              </w:rPr>
              <w:t xml:space="preserve">mandatory if </w:t>
            </w:r>
            <w:r w:rsidR="00521B92">
              <w:rPr>
                <w:rFonts w:eastAsia="Arial" w:cs="Arial"/>
                <w:b/>
                <w:sz w:val="12"/>
              </w:rPr>
              <w:t>o</w:t>
            </w:r>
            <w:r w:rsidRPr="0023426E">
              <w:rPr>
                <w:rFonts w:eastAsia="Arial" w:cs="Arial"/>
                <w:b/>
                <w:sz w:val="12"/>
              </w:rPr>
              <w:t xml:space="preserve">rder made under section 68R of the </w:t>
            </w:r>
            <w:r w:rsidRPr="0023426E">
              <w:rPr>
                <w:rFonts w:eastAsia="Arial" w:cs="Arial"/>
                <w:b/>
                <w:i/>
                <w:sz w:val="12"/>
              </w:rPr>
              <w:t>Family Law Act 1975</w:t>
            </w:r>
            <w:r w:rsidRPr="0023426E">
              <w:rPr>
                <w:rFonts w:eastAsia="Arial" w:cs="Arial"/>
              </w:rPr>
              <w:t xml:space="preserve"> The Court has made an Intervention Order being a Family Violence Order within the meaning of section 4(1) of the </w:t>
            </w:r>
            <w:r w:rsidRPr="0023426E">
              <w:rPr>
                <w:rFonts w:eastAsia="Arial" w:cs="Arial"/>
                <w:i/>
              </w:rPr>
              <w:t>Family Law Act 1975</w:t>
            </w:r>
            <w:r w:rsidRPr="0023426E">
              <w:rPr>
                <w:rFonts w:eastAsia="Arial" w:cs="Arial"/>
              </w:rPr>
              <w:t xml:space="preserve"> (</w:t>
            </w:r>
            <w:proofErr w:type="spellStart"/>
            <w:r w:rsidRPr="0023426E">
              <w:rPr>
                <w:rFonts w:eastAsia="Arial" w:cs="Arial"/>
              </w:rPr>
              <w:t>Cth</w:t>
            </w:r>
            <w:proofErr w:type="spellEnd"/>
            <w:r w:rsidRPr="0023426E">
              <w:rPr>
                <w:rFonts w:eastAsia="Arial" w:cs="Arial"/>
              </w:rPr>
              <w:t>).</w:t>
            </w:r>
          </w:p>
        </w:tc>
      </w:tr>
      <w:tr w:rsidR="0023426E" w:rsidRPr="0023426E" w14:paraId="6E119844" w14:textId="77777777" w:rsidTr="009854C5">
        <w:tc>
          <w:tcPr>
            <w:tcW w:w="204" w:type="pct"/>
          </w:tcPr>
          <w:p w14:paraId="22DB1117" w14:textId="77777777" w:rsidR="0023426E" w:rsidRPr="0023426E" w:rsidRDefault="0023426E" w:rsidP="001E3834">
            <w:pPr>
              <w:pStyle w:val="ListParagraph"/>
              <w:numPr>
                <w:ilvl w:val="0"/>
                <w:numId w:val="7"/>
              </w:numPr>
              <w:tabs>
                <w:tab w:val="left" w:pos="593"/>
              </w:tabs>
              <w:spacing w:after="120" w:line="276" w:lineRule="auto"/>
              <w:contextualSpacing w:val="0"/>
              <w:jc w:val="left"/>
              <w:rPr>
                <w:rFonts w:cs="Arial"/>
              </w:rPr>
            </w:pPr>
          </w:p>
        </w:tc>
        <w:tc>
          <w:tcPr>
            <w:tcW w:w="203" w:type="pct"/>
          </w:tcPr>
          <w:p w14:paraId="492B54C7" w14:textId="77777777" w:rsidR="0023426E" w:rsidRPr="0023426E" w:rsidRDefault="0023426E" w:rsidP="001E3834">
            <w:pPr>
              <w:pStyle w:val="ListParagraph"/>
              <w:numPr>
                <w:ilvl w:val="0"/>
                <w:numId w:val="8"/>
              </w:numPr>
              <w:tabs>
                <w:tab w:val="left" w:pos="593"/>
              </w:tabs>
              <w:spacing w:after="120" w:line="276" w:lineRule="auto"/>
              <w:contextualSpacing w:val="0"/>
              <w:jc w:val="left"/>
              <w:rPr>
                <w:rFonts w:cs="Arial"/>
              </w:rPr>
            </w:pPr>
          </w:p>
        </w:tc>
        <w:tc>
          <w:tcPr>
            <w:tcW w:w="4593" w:type="pct"/>
          </w:tcPr>
          <w:p w14:paraId="1E6043B1" w14:textId="77777777" w:rsidR="0023426E" w:rsidRPr="0023426E" w:rsidRDefault="0023426E" w:rsidP="001E3834">
            <w:pPr>
              <w:tabs>
                <w:tab w:val="left" w:pos="593"/>
              </w:tabs>
              <w:spacing w:after="120" w:line="276" w:lineRule="auto"/>
              <w:jc w:val="left"/>
              <w:rPr>
                <w:rFonts w:eastAsia="Arial" w:cs="Arial"/>
              </w:rPr>
            </w:pPr>
            <w:r w:rsidRPr="0023426E">
              <w:rPr>
                <w:rFonts w:eastAsia="Arial" w:cs="Arial"/>
                <w:b/>
                <w:sz w:val="12"/>
              </w:rPr>
              <w:t xml:space="preserve">mandatory if Order made under section 68R of the </w:t>
            </w:r>
            <w:r w:rsidRPr="0023426E">
              <w:rPr>
                <w:rFonts w:eastAsia="Arial" w:cs="Arial"/>
                <w:b/>
                <w:i/>
                <w:sz w:val="12"/>
              </w:rPr>
              <w:t>Family Law Act 1975</w:t>
            </w:r>
            <w:r w:rsidRPr="0023426E">
              <w:rPr>
                <w:rFonts w:eastAsia="Arial" w:cs="Arial"/>
              </w:rPr>
              <w:t xml:space="preserve"> In making </w:t>
            </w:r>
            <w:r>
              <w:rPr>
                <w:rFonts w:eastAsia="Arial" w:cs="Arial"/>
              </w:rPr>
              <w:t>o</w:t>
            </w:r>
            <w:r w:rsidRPr="0023426E">
              <w:rPr>
                <w:rFonts w:eastAsia="Arial" w:cs="Arial"/>
              </w:rPr>
              <w:t xml:space="preserve">rders under section 68R of the </w:t>
            </w:r>
            <w:r w:rsidRPr="0023426E">
              <w:rPr>
                <w:rFonts w:eastAsia="Arial" w:cs="Arial"/>
                <w:i/>
              </w:rPr>
              <w:t>Family Law Act 1975</w:t>
            </w:r>
            <w:r w:rsidRPr="0023426E">
              <w:rPr>
                <w:rFonts w:eastAsia="Arial" w:cs="Arial"/>
              </w:rPr>
              <w:t xml:space="preserve"> (</w:t>
            </w:r>
            <w:proofErr w:type="spellStart"/>
            <w:r w:rsidRPr="0023426E">
              <w:rPr>
                <w:rFonts w:eastAsia="Arial" w:cs="Arial"/>
              </w:rPr>
              <w:t>Cth</w:t>
            </w:r>
            <w:proofErr w:type="spellEnd"/>
            <w:r w:rsidRPr="0023426E">
              <w:rPr>
                <w:rFonts w:eastAsia="Arial" w:cs="Arial"/>
              </w:rPr>
              <w:t xml:space="preserve">), the Court has had regard to the purposes of Division 11 of the </w:t>
            </w:r>
            <w:r w:rsidRPr="0023426E">
              <w:rPr>
                <w:rFonts w:eastAsia="Arial" w:cs="Arial"/>
                <w:i/>
              </w:rPr>
              <w:t>Family Law Act 1975</w:t>
            </w:r>
            <w:r w:rsidRPr="0023426E">
              <w:rPr>
                <w:rFonts w:eastAsia="Arial" w:cs="Arial"/>
              </w:rPr>
              <w:t xml:space="preserve"> (</w:t>
            </w:r>
            <w:proofErr w:type="spellStart"/>
            <w:r w:rsidRPr="0023426E">
              <w:rPr>
                <w:rFonts w:eastAsia="Arial" w:cs="Arial"/>
              </w:rPr>
              <w:t>Cth</w:t>
            </w:r>
            <w:proofErr w:type="spellEnd"/>
            <w:r w:rsidRPr="0023426E">
              <w:rPr>
                <w:rFonts w:eastAsia="Arial" w:cs="Arial"/>
              </w:rPr>
              <w:t xml:space="preserve">) as </w:t>
            </w:r>
            <w:r w:rsidRPr="0023426E">
              <w:rPr>
                <w:rFonts w:eastAsia="Arial" w:cs="Arial"/>
              </w:rPr>
              <w:lastRenderedPageBreak/>
              <w:t>stated in section 68N of that Act and to whether spending time with both parents is in the best interests of the child[</w:t>
            </w:r>
            <w:r w:rsidRPr="0023426E">
              <w:rPr>
                <w:rFonts w:eastAsia="Arial" w:cs="Arial"/>
                <w:i/>
              </w:rPr>
              <w:t>ren</w:t>
            </w:r>
            <w:r w:rsidRPr="0023426E">
              <w:rPr>
                <w:rFonts w:eastAsia="Arial" w:cs="Arial"/>
              </w:rPr>
              <w:t>] described below.</w:t>
            </w:r>
          </w:p>
        </w:tc>
      </w:tr>
      <w:tr w:rsidR="0023426E" w:rsidRPr="0023426E" w14:paraId="25AC86D8" w14:textId="77777777" w:rsidTr="009854C5">
        <w:tc>
          <w:tcPr>
            <w:tcW w:w="204" w:type="pct"/>
          </w:tcPr>
          <w:p w14:paraId="340B6709" w14:textId="77777777" w:rsidR="0023426E" w:rsidRPr="0023426E" w:rsidRDefault="0023426E" w:rsidP="001E3834">
            <w:pPr>
              <w:pStyle w:val="ListParagraph"/>
              <w:numPr>
                <w:ilvl w:val="0"/>
                <w:numId w:val="7"/>
              </w:numPr>
              <w:tabs>
                <w:tab w:val="left" w:pos="593"/>
              </w:tabs>
              <w:spacing w:after="120" w:line="276" w:lineRule="auto"/>
              <w:contextualSpacing w:val="0"/>
              <w:jc w:val="left"/>
              <w:rPr>
                <w:rFonts w:cs="Arial"/>
              </w:rPr>
            </w:pPr>
          </w:p>
        </w:tc>
        <w:tc>
          <w:tcPr>
            <w:tcW w:w="203" w:type="pct"/>
          </w:tcPr>
          <w:p w14:paraId="347C8156" w14:textId="77777777" w:rsidR="0023426E" w:rsidRPr="0023426E" w:rsidRDefault="0023426E" w:rsidP="001E3834">
            <w:pPr>
              <w:pStyle w:val="ListParagraph"/>
              <w:numPr>
                <w:ilvl w:val="0"/>
                <w:numId w:val="8"/>
              </w:numPr>
              <w:tabs>
                <w:tab w:val="left" w:pos="593"/>
              </w:tabs>
              <w:spacing w:after="120" w:line="276" w:lineRule="auto"/>
              <w:contextualSpacing w:val="0"/>
              <w:jc w:val="left"/>
              <w:rPr>
                <w:rFonts w:cs="Arial"/>
              </w:rPr>
            </w:pPr>
          </w:p>
        </w:tc>
        <w:tc>
          <w:tcPr>
            <w:tcW w:w="4593" w:type="pct"/>
          </w:tcPr>
          <w:p w14:paraId="277A9B82" w14:textId="77777777" w:rsidR="0023426E" w:rsidRPr="0023426E" w:rsidRDefault="00521B92" w:rsidP="001E3834">
            <w:pPr>
              <w:tabs>
                <w:tab w:val="left" w:pos="593"/>
              </w:tabs>
              <w:spacing w:after="120" w:line="276" w:lineRule="auto"/>
              <w:jc w:val="left"/>
              <w:rPr>
                <w:rFonts w:eastAsia="Arial" w:cs="Arial"/>
              </w:rPr>
            </w:pPr>
            <w:r>
              <w:rPr>
                <w:rFonts w:eastAsia="Arial" w:cs="Arial"/>
                <w:b/>
                <w:sz w:val="12"/>
              </w:rPr>
              <w:t>mandatory if o</w:t>
            </w:r>
            <w:r w:rsidR="0023426E" w:rsidRPr="0023426E">
              <w:rPr>
                <w:rFonts w:eastAsia="Arial" w:cs="Arial"/>
                <w:b/>
                <w:sz w:val="12"/>
              </w:rPr>
              <w:t xml:space="preserve">rder made under section 68R of the </w:t>
            </w:r>
            <w:r w:rsidR="0023426E" w:rsidRPr="0023426E">
              <w:rPr>
                <w:rFonts w:eastAsia="Arial" w:cs="Arial"/>
                <w:b/>
                <w:i/>
                <w:sz w:val="12"/>
              </w:rPr>
              <w:t>Family Law Act 1975</w:t>
            </w:r>
            <w:r w:rsidR="0023426E" w:rsidRPr="0023426E">
              <w:rPr>
                <w:rFonts w:eastAsia="Arial" w:cs="Arial"/>
              </w:rPr>
              <w:t xml:space="preserve"> The Court is satisfied that it is appropriate to [</w:t>
            </w:r>
            <w:r w:rsidR="0023426E" w:rsidRPr="0023426E">
              <w:rPr>
                <w:rFonts w:eastAsia="Arial" w:cs="Arial"/>
                <w:i/>
              </w:rPr>
              <w:t>vary/discharge/suspend</w:t>
            </w:r>
            <w:r w:rsidR="0023426E" w:rsidRPr="0023426E">
              <w:rPr>
                <w:rFonts w:eastAsia="Arial" w:cs="Arial"/>
              </w:rPr>
              <w:t>] the [</w:t>
            </w:r>
            <w:r>
              <w:rPr>
                <w:rFonts w:eastAsia="Arial" w:cs="Arial"/>
                <w:i/>
              </w:rPr>
              <w:t>o</w:t>
            </w:r>
            <w:r w:rsidR="0023426E" w:rsidRPr="0023426E">
              <w:rPr>
                <w:rFonts w:eastAsia="Arial" w:cs="Arial"/>
                <w:i/>
              </w:rPr>
              <w:t>rder/Injunction</w:t>
            </w:r>
            <w:r w:rsidR="0023426E" w:rsidRPr="0023426E">
              <w:rPr>
                <w:rFonts w:eastAsia="Arial" w:cs="Arial"/>
              </w:rPr>
              <w:t xml:space="preserve">] described below because a person has been exposed, or is likely to be exposed, to family violence as a result of the operation of that </w:t>
            </w:r>
            <w:r w:rsidR="009854C5">
              <w:rPr>
                <w:rFonts w:eastAsia="Arial" w:cs="Arial"/>
              </w:rPr>
              <w:t>o</w:t>
            </w:r>
            <w:r w:rsidR="0023426E" w:rsidRPr="0023426E">
              <w:rPr>
                <w:rFonts w:eastAsia="Arial" w:cs="Arial"/>
              </w:rPr>
              <w:t>rder or Injunction.</w:t>
            </w:r>
          </w:p>
        </w:tc>
      </w:tr>
      <w:tr w:rsidR="0023426E" w:rsidRPr="0023426E" w14:paraId="61E0FDAB" w14:textId="77777777" w:rsidTr="009854C5">
        <w:tc>
          <w:tcPr>
            <w:tcW w:w="204" w:type="pct"/>
          </w:tcPr>
          <w:p w14:paraId="66BDE448" w14:textId="77777777" w:rsidR="0023426E" w:rsidRPr="0023426E" w:rsidRDefault="0023426E" w:rsidP="001E3834">
            <w:pPr>
              <w:pStyle w:val="ListParagraph"/>
              <w:numPr>
                <w:ilvl w:val="0"/>
                <w:numId w:val="7"/>
              </w:numPr>
              <w:spacing w:after="120" w:line="276" w:lineRule="auto"/>
              <w:contextualSpacing w:val="0"/>
              <w:jc w:val="left"/>
              <w:rPr>
                <w:rFonts w:cs="Arial"/>
              </w:rPr>
            </w:pPr>
          </w:p>
        </w:tc>
        <w:tc>
          <w:tcPr>
            <w:tcW w:w="203" w:type="pct"/>
          </w:tcPr>
          <w:p w14:paraId="1DEB99DE" w14:textId="77777777" w:rsidR="0023426E" w:rsidRPr="0023426E" w:rsidRDefault="0023426E" w:rsidP="001E3834">
            <w:pPr>
              <w:pStyle w:val="ListParagraph"/>
              <w:numPr>
                <w:ilvl w:val="0"/>
                <w:numId w:val="8"/>
              </w:numPr>
              <w:spacing w:after="120" w:line="276" w:lineRule="auto"/>
              <w:contextualSpacing w:val="0"/>
              <w:jc w:val="left"/>
              <w:rPr>
                <w:rFonts w:cs="Arial"/>
              </w:rPr>
            </w:pPr>
          </w:p>
        </w:tc>
        <w:tc>
          <w:tcPr>
            <w:tcW w:w="4593" w:type="pct"/>
          </w:tcPr>
          <w:p w14:paraId="727A88DA" w14:textId="77777777" w:rsidR="0023426E" w:rsidRPr="0023426E" w:rsidRDefault="0023426E" w:rsidP="001E3834">
            <w:pPr>
              <w:spacing w:after="120" w:line="276" w:lineRule="auto"/>
              <w:jc w:val="left"/>
            </w:pPr>
            <w:r w:rsidRPr="0023426E">
              <w:rPr>
                <w:rFonts w:eastAsia="Arial" w:cs="Arial"/>
                <w:b/>
                <w:sz w:val="12"/>
              </w:rPr>
              <w:t xml:space="preserve">mandatory if </w:t>
            </w:r>
            <w:r w:rsidR="00521B92">
              <w:rPr>
                <w:rFonts w:eastAsia="Arial" w:cs="Arial"/>
                <w:b/>
                <w:sz w:val="12"/>
              </w:rPr>
              <w:t>o</w:t>
            </w:r>
            <w:r w:rsidRPr="0023426E">
              <w:rPr>
                <w:rFonts w:eastAsia="Arial" w:cs="Arial"/>
                <w:b/>
                <w:sz w:val="12"/>
              </w:rPr>
              <w:t xml:space="preserve">rder made under section 68R of the </w:t>
            </w:r>
            <w:r w:rsidRPr="0023426E">
              <w:rPr>
                <w:rFonts w:eastAsia="Arial" w:cs="Arial"/>
                <w:b/>
                <w:i/>
                <w:sz w:val="12"/>
              </w:rPr>
              <w:t>Family Law Act 1975</w:t>
            </w:r>
            <w:r w:rsidRPr="0023426E">
              <w:rPr>
                <w:rFonts w:eastAsia="Arial" w:cs="Arial"/>
                <w:b/>
                <w:sz w:val="12"/>
              </w:rPr>
              <w:t xml:space="preserve"> to revive, vary, discharge or suspend a Parenting Order or Recovery Order as mentioned in section 68R(1)(a) or section 68R(1)(b)</w:t>
            </w:r>
            <w:r w:rsidRPr="0023426E">
              <w:rPr>
                <w:rFonts w:eastAsia="Arial" w:cs="Arial"/>
              </w:rPr>
              <w:t xml:space="preserve"> The Court is satisfied it has before it material that was not before the Court that made the [</w:t>
            </w:r>
            <w:r w:rsidR="009854C5">
              <w:rPr>
                <w:rFonts w:eastAsia="Arial" w:cs="Arial"/>
              </w:rPr>
              <w:t>o</w:t>
            </w:r>
            <w:r w:rsidRPr="0023426E">
              <w:rPr>
                <w:rFonts w:eastAsia="Arial" w:cs="Arial"/>
                <w:i/>
              </w:rPr>
              <w:t>rder/Injunction</w:t>
            </w:r>
            <w:r w:rsidRPr="0023426E">
              <w:rPr>
                <w:rFonts w:eastAsia="Arial" w:cs="Arial"/>
              </w:rPr>
              <w:t xml:space="preserve">] under the </w:t>
            </w:r>
            <w:r w:rsidRPr="0023426E">
              <w:rPr>
                <w:rFonts w:eastAsia="Arial" w:cs="Arial"/>
                <w:i/>
              </w:rPr>
              <w:t>Family Law Act 1975</w:t>
            </w:r>
            <w:r w:rsidRPr="0023426E">
              <w:rPr>
                <w:rFonts w:eastAsia="Arial" w:cs="Arial"/>
              </w:rPr>
              <w:t xml:space="preserve"> (</w:t>
            </w:r>
            <w:proofErr w:type="spellStart"/>
            <w:r w:rsidRPr="0023426E">
              <w:rPr>
                <w:rFonts w:eastAsia="Arial" w:cs="Arial"/>
              </w:rPr>
              <w:t>Cth</w:t>
            </w:r>
            <w:proofErr w:type="spellEnd"/>
            <w:r w:rsidRPr="0023426E">
              <w:rPr>
                <w:rFonts w:eastAsia="Arial" w:cs="Arial"/>
              </w:rPr>
              <w:t>)</w:t>
            </w:r>
            <w:r w:rsidRPr="0023426E">
              <w:rPr>
                <w:rFonts w:cs="Arial"/>
              </w:rPr>
              <w:t>.</w:t>
            </w:r>
          </w:p>
        </w:tc>
      </w:tr>
    </w:tbl>
    <w:p w14:paraId="0F70674F" w14:textId="77777777" w:rsidR="0023426E" w:rsidRDefault="0023426E" w:rsidP="001E3834">
      <w:pPr>
        <w:spacing w:before="120" w:after="120" w:line="276" w:lineRule="auto"/>
        <w:jc w:val="left"/>
      </w:pPr>
    </w:p>
    <w:tbl>
      <w:tblPr>
        <w:tblStyle w:val="TableGrid"/>
        <w:tblW w:w="5002" w:type="pct"/>
        <w:tblInd w:w="-5" w:type="dxa"/>
        <w:tblBorders>
          <w:insideH w:val="none" w:sz="0" w:space="0" w:color="auto"/>
          <w:insideV w:val="none" w:sz="0" w:space="0" w:color="auto"/>
        </w:tblBorders>
        <w:tblLook w:val="04A0" w:firstRow="1" w:lastRow="0" w:firstColumn="1" w:lastColumn="0" w:noHBand="0" w:noVBand="1"/>
      </w:tblPr>
      <w:tblGrid>
        <w:gridCol w:w="427"/>
        <w:gridCol w:w="425"/>
        <w:gridCol w:w="9609"/>
      </w:tblGrid>
      <w:tr w:rsidR="00173506" w14:paraId="52B61B3A" w14:textId="77777777" w:rsidTr="00C8238F">
        <w:tc>
          <w:tcPr>
            <w:tcW w:w="4998" w:type="pct"/>
            <w:gridSpan w:val="3"/>
          </w:tcPr>
          <w:p w14:paraId="66380189" w14:textId="77777777" w:rsidR="00B862FC" w:rsidRPr="0095369C" w:rsidRDefault="00B862FC" w:rsidP="001E3834">
            <w:pPr>
              <w:widowControl w:val="0"/>
              <w:spacing w:before="240" w:after="120" w:line="276" w:lineRule="auto"/>
              <w:jc w:val="left"/>
              <w:rPr>
                <w:rFonts w:cs="Arial"/>
                <w:b/>
                <w:sz w:val="22"/>
                <w:szCs w:val="22"/>
              </w:rPr>
            </w:pPr>
            <w:r w:rsidRPr="0095369C">
              <w:rPr>
                <w:rFonts w:cs="Arial"/>
                <w:b/>
                <w:sz w:val="22"/>
                <w:szCs w:val="22"/>
              </w:rPr>
              <w:t>Order</w:t>
            </w:r>
          </w:p>
          <w:p w14:paraId="0D9FDBAF" w14:textId="77777777" w:rsidR="00B862FC" w:rsidRDefault="00B862FC" w:rsidP="001E3834">
            <w:pPr>
              <w:widowControl w:val="0"/>
              <w:spacing w:before="240" w:after="240" w:line="276" w:lineRule="auto"/>
              <w:jc w:val="left"/>
              <w:rPr>
                <w:rFonts w:cs="Arial"/>
              </w:rPr>
            </w:pPr>
            <w:r w:rsidRPr="0095369C">
              <w:rPr>
                <w:rFonts w:cs="Arial"/>
                <w:b/>
              </w:rPr>
              <w:t>Date of Order:</w:t>
            </w:r>
            <w:r>
              <w:rPr>
                <w:rFonts w:cs="Arial"/>
              </w:rPr>
              <w:t xml:space="preserve"> [</w:t>
            </w:r>
            <w:r w:rsidRPr="0095369C">
              <w:rPr>
                <w:rFonts w:cs="Arial"/>
                <w:i/>
              </w:rPr>
              <w:t>date</w:t>
            </w:r>
            <w:r>
              <w:rPr>
                <w:rFonts w:cs="Arial"/>
              </w:rPr>
              <w:t>]</w:t>
            </w:r>
          </w:p>
          <w:p w14:paraId="48BB862A" w14:textId="2A2C257C" w:rsidR="00173506" w:rsidRDefault="005C332C" w:rsidP="001E3834">
            <w:pPr>
              <w:widowControl w:val="0"/>
              <w:spacing w:before="60" w:line="276" w:lineRule="auto"/>
              <w:contextualSpacing/>
              <w:jc w:val="left"/>
              <w:rPr>
                <w:rFonts w:cs="Arial"/>
                <w:b/>
                <w:sz w:val="22"/>
                <w:szCs w:val="22"/>
              </w:rPr>
            </w:pPr>
            <w:r>
              <w:rPr>
                <w:rFonts w:cs="Arial"/>
                <w:b/>
                <w:szCs w:val="22"/>
              </w:rPr>
              <w:t xml:space="preserve">Terms of </w:t>
            </w:r>
            <w:r w:rsidR="00173506">
              <w:rPr>
                <w:rFonts w:cs="Arial"/>
                <w:b/>
                <w:szCs w:val="22"/>
              </w:rPr>
              <w:t>Order</w:t>
            </w:r>
          </w:p>
          <w:p w14:paraId="5D16DEEF" w14:textId="77777777" w:rsidR="00173506" w:rsidRDefault="00173506" w:rsidP="001E3834">
            <w:pPr>
              <w:widowControl w:val="0"/>
              <w:spacing w:before="120" w:line="276" w:lineRule="auto"/>
              <w:jc w:val="left"/>
              <w:rPr>
                <w:rFonts w:cs="Arial"/>
              </w:rPr>
            </w:pPr>
            <w:r>
              <w:rPr>
                <w:rFonts w:cs="Arial"/>
              </w:rPr>
              <w:t>It is ordered that:</w:t>
            </w:r>
          </w:p>
          <w:p w14:paraId="51736352" w14:textId="77777777" w:rsidR="00173506" w:rsidRPr="00B862FC" w:rsidRDefault="00173506" w:rsidP="001E3834">
            <w:pPr>
              <w:spacing w:after="120" w:line="276" w:lineRule="auto"/>
              <w:jc w:val="left"/>
              <w:rPr>
                <w:rFonts w:cs="Arial"/>
                <w:b/>
                <w:sz w:val="12"/>
                <w:szCs w:val="12"/>
              </w:rPr>
            </w:pPr>
            <w:r>
              <w:rPr>
                <w:rFonts w:eastAsia="Arial" w:cs="Arial"/>
                <w:b/>
                <w:sz w:val="12"/>
                <w:szCs w:val="12"/>
              </w:rPr>
              <w:t>Orders in separately numbered paragraphs.</w:t>
            </w:r>
            <w:r w:rsidR="00BF138A">
              <w:rPr>
                <w:rFonts w:cs="Arial"/>
              </w:rPr>
              <w:t xml:space="preserve"> </w:t>
            </w:r>
          </w:p>
        </w:tc>
      </w:tr>
      <w:tr w:rsidR="00B862FC" w:rsidRPr="00B862FC" w14:paraId="6920EF4E" w14:textId="77777777" w:rsidTr="00C8238F">
        <w:tc>
          <w:tcPr>
            <w:tcW w:w="204" w:type="pct"/>
          </w:tcPr>
          <w:p w14:paraId="2F3F6320" w14:textId="77777777" w:rsidR="00B862FC" w:rsidRPr="00B862FC" w:rsidRDefault="00B862FC" w:rsidP="001E3834">
            <w:pPr>
              <w:pStyle w:val="ListParagraph"/>
              <w:numPr>
                <w:ilvl w:val="0"/>
                <w:numId w:val="10"/>
              </w:numPr>
              <w:tabs>
                <w:tab w:val="left" w:pos="601"/>
              </w:tabs>
              <w:spacing w:after="120" w:line="276" w:lineRule="auto"/>
              <w:contextualSpacing w:val="0"/>
              <w:jc w:val="left"/>
              <w:rPr>
                <w:rFonts w:cs="Arial"/>
              </w:rPr>
            </w:pPr>
          </w:p>
        </w:tc>
        <w:tc>
          <w:tcPr>
            <w:tcW w:w="203" w:type="pct"/>
          </w:tcPr>
          <w:p w14:paraId="2DCAA169" w14:textId="77777777" w:rsidR="00B862FC" w:rsidRPr="00B862FC" w:rsidRDefault="00B862FC" w:rsidP="001E3834">
            <w:pPr>
              <w:pStyle w:val="ListParagraph"/>
              <w:numPr>
                <w:ilvl w:val="0"/>
                <w:numId w:val="11"/>
              </w:numPr>
              <w:tabs>
                <w:tab w:val="left" w:pos="601"/>
              </w:tabs>
              <w:spacing w:after="120" w:line="276" w:lineRule="auto"/>
              <w:contextualSpacing w:val="0"/>
              <w:jc w:val="left"/>
              <w:rPr>
                <w:rFonts w:cs="Arial"/>
              </w:rPr>
            </w:pPr>
          </w:p>
        </w:tc>
        <w:tc>
          <w:tcPr>
            <w:tcW w:w="4593" w:type="pct"/>
          </w:tcPr>
          <w:p w14:paraId="519F0A5E" w14:textId="6DC3972F" w:rsidR="00B862FC" w:rsidRPr="00B862FC" w:rsidRDefault="00B862FC" w:rsidP="001E3834">
            <w:pPr>
              <w:tabs>
                <w:tab w:val="left" w:pos="601"/>
              </w:tabs>
              <w:spacing w:line="276" w:lineRule="auto"/>
              <w:jc w:val="left"/>
              <w:rPr>
                <w:rFonts w:cs="Arial"/>
              </w:rPr>
            </w:pPr>
            <w:r w:rsidRPr="00B862FC">
              <w:rPr>
                <w:rFonts w:cs="Arial"/>
              </w:rPr>
              <w:t xml:space="preserve">Pursuant to section 26 of the </w:t>
            </w:r>
            <w:r w:rsidRPr="00B862FC">
              <w:rPr>
                <w:rFonts w:cs="Arial"/>
                <w:i/>
              </w:rPr>
              <w:t>Intervention Orders (Prevention of Abuse) Act 2009</w:t>
            </w:r>
            <w:r w:rsidRPr="00B862FC">
              <w:rPr>
                <w:rFonts w:cs="Arial"/>
              </w:rPr>
              <w:t xml:space="preserve">, the </w:t>
            </w:r>
            <w:r w:rsidRPr="00C157BA">
              <w:rPr>
                <w:rFonts w:cs="Arial"/>
              </w:rPr>
              <w:t>Final Intervention Order</w:t>
            </w:r>
            <w:r w:rsidRPr="00B862FC">
              <w:rPr>
                <w:rFonts w:cs="Arial"/>
              </w:rPr>
              <w:t xml:space="preserve"> made on [</w:t>
            </w:r>
            <w:r w:rsidRPr="00B862FC">
              <w:rPr>
                <w:rFonts w:cs="Arial"/>
                <w:i/>
              </w:rPr>
              <w:t>date</w:t>
            </w:r>
            <w:r w:rsidRPr="00B862FC">
              <w:rPr>
                <w:rFonts w:cs="Arial"/>
              </w:rPr>
              <w:t>]  be varied</w:t>
            </w:r>
            <w:r w:rsidR="005C332C">
              <w:rPr>
                <w:rFonts w:cs="Arial"/>
              </w:rPr>
              <w:t xml:space="preserve"> as follows</w:t>
            </w:r>
            <w:r w:rsidR="00D50B57">
              <w:rPr>
                <w:rFonts w:cs="Arial"/>
              </w:rPr>
              <w:t>.</w:t>
            </w:r>
          </w:p>
          <w:p w14:paraId="5D5D8E17" w14:textId="47A712A1" w:rsidR="00B3254C" w:rsidRPr="00E22EBC" w:rsidRDefault="00B862FC" w:rsidP="00E22EBC">
            <w:pPr>
              <w:numPr>
                <w:ilvl w:val="0"/>
                <w:numId w:val="2"/>
              </w:numPr>
              <w:tabs>
                <w:tab w:val="left" w:pos="593"/>
              </w:tabs>
              <w:spacing w:after="120" w:line="276" w:lineRule="auto"/>
              <w:ind w:left="319" w:hanging="357"/>
              <w:jc w:val="left"/>
              <w:rPr>
                <w:rFonts w:cs="Arial"/>
              </w:rPr>
            </w:pPr>
            <w:r w:rsidRPr="00B862FC">
              <w:rPr>
                <w:rFonts w:cs="Arial"/>
                <w:b/>
                <w:sz w:val="12"/>
              </w:rPr>
              <w:t>provision for multiple</w:t>
            </w:r>
            <w:r w:rsidRPr="00B862FC">
              <w:rPr>
                <w:rFonts w:cs="Arial"/>
                <w:sz w:val="12"/>
              </w:rPr>
              <w:t xml:space="preserve"> </w:t>
            </w:r>
            <w:r w:rsidRPr="00B862FC">
              <w:rPr>
                <w:rFonts w:cs="Arial"/>
              </w:rPr>
              <w:t>[</w:t>
            </w:r>
            <w:r w:rsidRPr="00B862FC">
              <w:rPr>
                <w:rFonts w:cs="Arial"/>
                <w:i/>
              </w:rPr>
              <w:t>details of variation</w:t>
            </w:r>
            <w:r w:rsidRPr="00B862FC">
              <w:rPr>
                <w:rFonts w:cs="Arial"/>
              </w:rPr>
              <w:t xml:space="preserve">]. </w:t>
            </w:r>
          </w:p>
        </w:tc>
      </w:tr>
      <w:tr w:rsidR="00C80E7B" w:rsidRPr="00B862FC" w14:paraId="52BD2888" w14:textId="77777777" w:rsidTr="00C8238F">
        <w:tc>
          <w:tcPr>
            <w:tcW w:w="204" w:type="pct"/>
          </w:tcPr>
          <w:p w14:paraId="532F8EA2" w14:textId="77777777" w:rsidR="00C80E7B" w:rsidRPr="00B862FC" w:rsidRDefault="00C80E7B" w:rsidP="001E3834">
            <w:pPr>
              <w:pStyle w:val="ListParagraph"/>
              <w:numPr>
                <w:ilvl w:val="0"/>
                <w:numId w:val="10"/>
              </w:numPr>
              <w:tabs>
                <w:tab w:val="left" w:pos="601"/>
              </w:tabs>
              <w:spacing w:after="120" w:line="276" w:lineRule="auto"/>
              <w:contextualSpacing w:val="0"/>
              <w:jc w:val="left"/>
              <w:rPr>
                <w:rFonts w:cs="Arial"/>
              </w:rPr>
            </w:pPr>
          </w:p>
        </w:tc>
        <w:tc>
          <w:tcPr>
            <w:tcW w:w="203" w:type="pct"/>
          </w:tcPr>
          <w:p w14:paraId="627FB2CB" w14:textId="77777777" w:rsidR="00C80E7B" w:rsidRPr="00B862FC" w:rsidRDefault="00C80E7B" w:rsidP="001E3834">
            <w:pPr>
              <w:pStyle w:val="ListParagraph"/>
              <w:numPr>
                <w:ilvl w:val="0"/>
                <w:numId w:val="11"/>
              </w:numPr>
              <w:tabs>
                <w:tab w:val="left" w:pos="601"/>
              </w:tabs>
              <w:spacing w:after="120" w:line="276" w:lineRule="auto"/>
              <w:contextualSpacing w:val="0"/>
              <w:jc w:val="left"/>
              <w:rPr>
                <w:rFonts w:cs="Arial"/>
              </w:rPr>
            </w:pPr>
          </w:p>
        </w:tc>
        <w:tc>
          <w:tcPr>
            <w:tcW w:w="4593" w:type="pct"/>
          </w:tcPr>
          <w:p w14:paraId="63251759" w14:textId="77777777" w:rsidR="00C80E7B" w:rsidRPr="00B862FC" w:rsidRDefault="00C80E7B" w:rsidP="00C80E7B">
            <w:pPr>
              <w:tabs>
                <w:tab w:val="left" w:pos="601"/>
              </w:tabs>
              <w:spacing w:line="276" w:lineRule="auto"/>
              <w:jc w:val="left"/>
              <w:rPr>
                <w:rFonts w:cs="Arial"/>
              </w:rPr>
            </w:pPr>
            <w:r w:rsidRPr="00B862FC">
              <w:rPr>
                <w:rFonts w:cs="Arial"/>
              </w:rPr>
              <w:t xml:space="preserve">Pursuant to section 26 of the </w:t>
            </w:r>
            <w:r w:rsidRPr="00B862FC">
              <w:rPr>
                <w:rFonts w:cs="Arial"/>
                <w:i/>
              </w:rPr>
              <w:t>Intervention Orders (Prevention of Abuse) Act 2009</w:t>
            </w:r>
            <w:r w:rsidRPr="00B862FC">
              <w:rPr>
                <w:rFonts w:cs="Arial"/>
              </w:rPr>
              <w:t xml:space="preserve">, the </w:t>
            </w:r>
            <w:r>
              <w:rPr>
                <w:rFonts w:cs="Arial"/>
              </w:rPr>
              <w:t>Interim</w:t>
            </w:r>
            <w:r w:rsidRPr="00C157BA">
              <w:rPr>
                <w:rFonts w:cs="Arial"/>
              </w:rPr>
              <w:t xml:space="preserve"> Intervention Order</w:t>
            </w:r>
            <w:r w:rsidRPr="00B862FC">
              <w:rPr>
                <w:rFonts w:cs="Arial"/>
              </w:rPr>
              <w:t xml:space="preserve"> made on [</w:t>
            </w:r>
            <w:r w:rsidRPr="00B862FC">
              <w:rPr>
                <w:rFonts w:cs="Arial"/>
                <w:i/>
              </w:rPr>
              <w:t>date</w:t>
            </w:r>
            <w:r w:rsidRPr="00B862FC">
              <w:rPr>
                <w:rFonts w:cs="Arial"/>
              </w:rPr>
              <w:t>]  be varied</w:t>
            </w:r>
            <w:r>
              <w:rPr>
                <w:rFonts w:cs="Arial"/>
              </w:rPr>
              <w:t xml:space="preserve"> as follows.</w:t>
            </w:r>
          </w:p>
          <w:p w14:paraId="57FAFCB2" w14:textId="22EF548F" w:rsidR="00C80E7B" w:rsidRPr="00E22EBC" w:rsidRDefault="00C80E7B" w:rsidP="00E22EBC">
            <w:pPr>
              <w:numPr>
                <w:ilvl w:val="0"/>
                <w:numId w:val="2"/>
              </w:numPr>
              <w:tabs>
                <w:tab w:val="left" w:pos="601"/>
              </w:tabs>
              <w:spacing w:after="120" w:line="276" w:lineRule="auto"/>
              <w:ind w:left="319" w:hanging="357"/>
              <w:jc w:val="left"/>
              <w:rPr>
                <w:rFonts w:cs="Arial"/>
              </w:rPr>
            </w:pPr>
            <w:r w:rsidRPr="00B862FC">
              <w:rPr>
                <w:rFonts w:cs="Arial"/>
                <w:b/>
                <w:sz w:val="12"/>
              </w:rPr>
              <w:t>provision for multiple</w:t>
            </w:r>
            <w:r w:rsidRPr="00B862FC">
              <w:rPr>
                <w:rFonts w:cs="Arial"/>
                <w:sz w:val="12"/>
              </w:rPr>
              <w:t xml:space="preserve"> </w:t>
            </w:r>
            <w:r w:rsidRPr="00B862FC">
              <w:rPr>
                <w:rFonts w:cs="Arial"/>
              </w:rPr>
              <w:t>[</w:t>
            </w:r>
            <w:r w:rsidRPr="00B862FC">
              <w:rPr>
                <w:rFonts w:cs="Arial"/>
                <w:i/>
              </w:rPr>
              <w:t>details of variation</w:t>
            </w:r>
            <w:r w:rsidRPr="00B862FC">
              <w:rPr>
                <w:rFonts w:cs="Arial"/>
              </w:rPr>
              <w:t xml:space="preserve">]. </w:t>
            </w:r>
          </w:p>
        </w:tc>
      </w:tr>
      <w:tr w:rsidR="00B862FC" w:rsidRPr="00B862FC" w14:paraId="44CDD1EC" w14:textId="77777777" w:rsidTr="00C8238F">
        <w:tc>
          <w:tcPr>
            <w:tcW w:w="204" w:type="pct"/>
          </w:tcPr>
          <w:p w14:paraId="2F897335" w14:textId="77777777" w:rsidR="00B862FC" w:rsidRPr="00B862FC" w:rsidRDefault="00B862FC" w:rsidP="001E3834">
            <w:pPr>
              <w:pStyle w:val="ListParagraph"/>
              <w:numPr>
                <w:ilvl w:val="0"/>
                <w:numId w:val="10"/>
              </w:numPr>
              <w:tabs>
                <w:tab w:val="left" w:pos="601"/>
              </w:tabs>
              <w:spacing w:after="120" w:line="276" w:lineRule="auto"/>
              <w:contextualSpacing w:val="0"/>
              <w:jc w:val="left"/>
              <w:rPr>
                <w:rFonts w:cs="Arial"/>
              </w:rPr>
            </w:pPr>
          </w:p>
        </w:tc>
        <w:tc>
          <w:tcPr>
            <w:tcW w:w="203" w:type="pct"/>
          </w:tcPr>
          <w:p w14:paraId="471572FF" w14:textId="77777777" w:rsidR="00B862FC" w:rsidRPr="00B862FC" w:rsidRDefault="00B862FC" w:rsidP="001E3834">
            <w:pPr>
              <w:pStyle w:val="ListParagraph"/>
              <w:numPr>
                <w:ilvl w:val="0"/>
                <w:numId w:val="11"/>
              </w:numPr>
              <w:tabs>
                <w:tab w:val="left" w:pos="601"/>
              </w:tabs>
              <w:spacing w:after="120" w:line="276" w:lineRule="auto"/>
              <w:contextualSpacing w:val="0"/>
              <w:jc w:val="left"/>
              <w:rPr>
                <w:rFonts w:cs="Arial"/>
              </w:rPr>
            </w:pPr>
          </w:p>
        </w:tc>
        <w:tc>
          <w:tcPr>
            <w:tcW w:w="4593" w:type="pct"/>
          </w:tcPr>
          <w:p w14:paraId="1CE98A10" w14:textId="19C707CE" w:rsidR="00B862FC" w:rsidRPr="00B862FC" w:rsidRDefault="00B862FC" w:rsidP="001E3834">
            <w:pPr>
              <w:tabs>
                <w:tab w:val="left" w:pos="601"/>
              </w:tabs>
              <w:spacing w:line="276" w:lineRule="auto"/>
              <w:jc w:val="left"/>
              <w:rPr>
                <w:rFonts w:cs="Arial"/>
              </w:rPr>
            </w:pPr>
            <w:r w:rsidRPr="00B862FC">
              <w:rPr>
                <w:rFonts w:cs="Arial"/>
              </w:rPr>
              <w:t xml:space="preserve">Pursuant to section 27 of the </w:t>
            </w:r>
            <w:r w:rsidRPr="00B862FC">
              <w:rPr>
                <w:rFonts w:cs="Arial"/>
                <w:i/>
              </w:rPr>
              <w:t>Intervention Orders (Prevention of Abuse) Act 2009</w:t>
            </w:r>
            <w:r w:rsidRPr="00B862FC">
              <w:rPr>
                <w:rFonts w:cs="Arial"/>
              </w:rPr>
              <w:t>, the Problem Gambling Family Protection Order made on [</w:t>
            </w:r>
            <w:r w:rsidRPr="00B862FC">
              <w:rPr>
                <w:rFonts w:cs="Arial"/>
                <w:i/>
              </w:rPr>
              <w:t>date</w:t>
            </w:r>
            <w:r w:rsidRPr="00B862FC">
              <w:rPr>
                <w:rFonts w:cs="Arial"/>
              </w:rPr>
              <w:t>] be varied</w:t>
            </w:r>
            <w:r w:rsidR="00B54552">
              <w:rPr>
                <w:rFonts w:cs="Arial"/>
              </w:rPr>
              <w:t xml:space="preserve"> as follows</w:t>
            </w:r>
            <w:r w:rsidRPr="00B862FC">
              <w:rPr>
                <w:rFonts w:cs="Arial"/>
              </w:rPr>
              <w:t>.</w:t>
            </w:r>
          </w:p>
          <w:p w14:paraId="46625118" w14:textId="77777777" w:rsidR="00B862FC" w:rsidRPr="00B862FC" w:rsidRDefault="00B862FC" w:rsidP="001E3834">
            <w:pPr>
              <w:numPr>
                <w:ilvl w:val="0"/>
                <w:numId w:val="2"/>
              </w:numPr>
              <w:tabs>
                <w:tab w:val="left" w:pos="593"/>
              </w:tabs>
              <w:spacing w:after="120" w:line="276" w:lineRule="auto"/>
              <w:ind w:left="319" w:hanging="357"/>
              <w:jc w:val="left"/>
              <w:rPr>
                <w:rFonts w:cs="Arial"/>
              </w:rPr>
            </w:pPr>
            <w:r w:rsidRPr="00B862FC">
              <w:rPr>
                <w:rFonts w:cs="Arial"/>
                <w:b/>
                <w:sz w:val="12"/>
              </w:rPr>
              <w:t>provision for multiple</w:t>
            </w:r>
            <w:r w:rsidRPr="00B862FC">
              <w:rPr>
                <w:rFonts w:cs="Arial"/>
                <w:sz w:val="12"/>
              </w:rPr>
              <w:t xml:space="preserve"> </w:t>
            </w:r>
            <w:r w:rsidRPr="00B862FC">
              <w:rPr>
                <w:rFonts w:cs="Arial"/>
              </w:rPr>
              <w:t>[</w:t>
            </w:r>
            <w:r w:rsidRPr="00B862FC">
              <w:rPr>
                <w:rFonts w:cs="Arial"/>
                <w:i/>
              </w:rPr>
              <w:t>details of variation</w:t>
            </w:r>
            <w:r w:rsidRPr="00B862FC">
              <w:rPr>
                <w:rFonts w:cs="Arial"/>
              </w:rPr>
              <w:t xml:space="preserve">]. </w:t>
            </w:r>
          </w:p>
        </w:tc>
      </w:tr>
      <w:tr w:rsidR="00B862FC" w:rsidRPr="00B862FC" w14:paraId="0C613E4A" w14:textId="77777777" w:rsidTr="00C8238F">
        <w:tc>
          <w:tcPr>
            <w:tcW w:w="204" w:type="pct"/>
          </w:tcPr>
          <w:p w14:paraId="26FB1A29" w14:textId="77777777" w:rsidR="00B862FC" w:rsidRPr="00B862FC" w:rsidRDefault="00B862FC" w:rsidP="001E3834">
            <w:pPr>
              <w:pStyle w:val="ListParagraph"/>
              <w:numPr>
                <w:ilvl w:val="0"/>
                <w:numId w:val="10"/>
              </w:numPr>
              <w:tabs>
                <w:tab w:val="left" w:pos="593"/>
              </w:tabs>
              <w:spacing w:after="120" w:line="276" w:lineRule="auto"/>
              <w:contextualSpacing w:val="0"/>
              <w:jc w:val="left"/>
              <w:rPr>
                <w:rFonts w:cs="Arial"/>
              </w:rPr>
            </w:pPr>
          </w:p>
        </w:tc>
        <w:tc>
          <w:tcPr>
            <w:tcW w:w="203" w:type="pct"/>
          </w:tcPr>
          <w:p w14:paraId="0A275F0E" w14:textId="77777777" w:rsidR="00B862FC" w:rsidRPr="00B862FC" w:rsidRDefault="00B862FC" w:rsidP="001E3834">
            <w:pPr>
              <w:pStyle w:val="ListParagraph"/>
              <w:numPr>
                <w:ilvl w:val="0"/>
                <w:numId w:val="11"/>
              </w:numPr>
              <w:tabs>
                <w:tab w:val="left" w:pos="593"/>
              </w:tabs>
              <w:spacing w:after="120" w:line="276" w:lineRule="auto"/>
              <w:contextualSpacing w:val="0"/>
              <w:jc w:val="left"/>
              <w:rPr>
                <w:rFonts w:cs="Arial"/>
              </w:rPr>
            </w:pPr>
          </w:p>
        </w:tc>
        <w:tc>
          <w:tcPr>
            <w:tcW w:w="4593" w:type="pct"/>
          </w:tcPr>
          <w:p w14:paraId="23764C7E" w14:textId="77777777" w:rsidR="00B862FC" w:rsidRPr="00B862FC" w:rsidRDefault="00B862FC" w:rsidP="001E3834">
            <w:pPr>
              <w:tabs>
                <w:tab w:val="left" w:pos="593"/>
              </w:tabs>
              <w:spacing w:after="120" w:line="276" w:lineRule="auto"/>
              <w:jc w:val="left"/>
              <w:rPr>
                <w:rFonts w:cs="Arial"/>
              </w:rPr>
            </w:pPr>
            <w:r w:rsidRPr="001542EC">
              <w:rPr>
                <w:rFonts w:cs="Arial"/>
              </w:rPr>
              <w:t xml:space="preserve">Pursuant to section </w:t>
            </w:r>
            <w:r w:rsidR="009E7406" w:rsidRPr="001542EC">
              <w:rPr>
                <w:rFonts w:cs="Arial"/>
              </w:rPr>
              <w:t xml:space="preserve">29P </w:t>
            </w:r>
            <w:r w:rsidRPr="001542EC">
              <w:rPr>
                <w:rFonts w:cs="Arial"/>
              </w:rPr>
              <w:t xml:space="preserve">of the </w:t>
            </w:r>
            <w:r w:rsidRPr="001542EC">
              <w:rPr>
                <w:rFonts w:cs="Arial"/>
                <w:i/>
              </w:rPr>
              <w:t>Intervention Orders (Prevention of Abuse) Act 2009</w:t>
            </w:r>
            <w:r w:rsidRPr="001542EC">
              <w:rPr>
                <w:rFonts w:cs="Arial"/>
              </w:rPr>
              <w:t xml:space="preserve">, the </w:t>
            </w:r>
            <w:proofErr w:type="spellStart"/>
            <w:r w:rsidRPr="001542EC">
              <w:rPr>
                <w:rFonts w:cs="Arial"/>
              </w:rPr>
              <w:t>Recognised</w:t>
            </w:r>
            <w:proofErr w:type="spellEnd"/>
            <w:r w:rsidRPr="001542EC">
              <w:rPr>
                <w:rFonts w:cs="Arial"/>
              </w:rPr>
              <w:t xml:space="preserve"> Domestic Violence Order made in [S</w:t>
            </w:r>
            <w:r w:rsidRPr="001542EC">
              <w:rPr>
                <w:rFonts w:cs="Arial"/>
                <w:i/>
              </w:rPr>
              <w:t>tate/Territory</w:t>
            </w:r>
            <w:r w:rsidRPr="001542EC">
              <w:rPr>
                <w:rFonts w:cs="Arial"/>
              </w:rPr>
              <w:t>] on [</w:t>
            </w:r>
            <w:r w:rsidRPr="001542EC">
              <w:rPr>
                <w:rFonts w:cs="Arial"/>
                <w:i/>
              </w:rPr>
              <w:t>date</w:t>
            </w:r>
            <w:r w:rsidRPr="001542EC">
              <w:rPr>
                <w:rFonts w:cs="Arial"/>
              </w:rPr>
              <w:t>] [</w:t>
            </w:r>
            <w:r w:rsidRPr="001542EC">
              <w:rPr>
                <w:rFonts w:cs="Arial"/>
                <w:i/>
              </w:rPr>
              <w:t>reference number</w:t>
            </w:r>
            <w:r w:rsidRPr="001542EC">
              <w:rPr>
                <w:rFonts w:cs="Arial"/>
              </w:rPr>
              <w:t>] for the protection of [</w:t>
            </w:r>
            <w:r w:rsidRPr="001542EC">
              <w:rPr>
                <w:rFonts w:cs="Arial"/>
                <w:i/>
              </w:rPr>
              <w:t>protected persons</w:t>
            </w:r>
            <w:r w:rsidRPr="001542EC">
              <w:rPr>
                <w:rFonts w:cs="Arial"/>
              </w:rPr>
              <w:t>]</w:t>
            </w:r>
            <w:r w:rsidR="009E7406" w:rsidRPr="001542EC">
              <w:rPr>
                <w:rFonts w:cs="Arial"/>
              </w:rPr>
              <w:t xml:space="preserve"> be varied or revoked</w:t>
            </w:r>
            <w:r w:rsidRPr="001542EC">
              <w:rPr>
                <w:rFonts w:cs="Arial"/>
              </w:rPr>
              <w:t>.</w:t>
            </w:r>
          </w:p>
        </w:tc>
      </w:tr>
      <w:tr w:rsidR="00B862FC" w:rsidRPr="00B862FC" w14:paraId="40C38047" w14:textId="77777777" w:rsidTr="00C8238F">
        <w:tc>
          <w:tcPr>
            <w:tcW w:w="204" w:type="pct"/>
          </w:tcPr>
          <w:p w14:paraId="099F5F6C" w14:textId="77777777" w:rsidR="00B862FC" w:rsidRPr="00B862FC" w:rsidRDefault="00B862FC" w:rsidP="001E3834">
            <w:pPr>
              <w:pStyle w:val="ListParagraph"/>
              <w:numPr>
                <w:ilvl w:val="0"/>
                <w:numId w:val="10"/>
              </w:numPr>
              <w:tabs>
                <w:tab w:val="left" w:pos="601"/>
              </w:tabs>
              <w:spacing w:after="120" w:line="276" w:lineRule="auto"/>
              <w:contextualSpacing w:val="0"/>
              <w:jc w:val="left"/>
              <w:rPr>
                <w:rFonts w:cs="Arial"/>
              </w:rPr>
            </w:pPr>
          </w:p>
        </w:tc>
        <w:tc>
          <w:tcPr>
            <w:tcW w:w="203" w:type="pct"/>
          </w:tcPr>
          <w:p w14:paraId="421C7119" w14:textId="77777777" w:rsidR="00B862FC" w:rsidRPr="00B862FC" w:rsidRDefault="00B862FC" w:rsidP="001E3834">
            <w:pPr>
              <w:pStyle w:val="ListParagraph"/>
              <w:numPr>
                <w:ilvl w:val="0"/>
                <w:numId w:val="11"/>
              </w:numPr>
              <w:tabs>
                <w:tab w:val="left" w:pos="601"/>
              </w:tabs>
              <w:spacing w:after="120" w:line="276" w:lineRule="auto"/>
              <w:contextualSpacing w:val="0"/>
              <w:jc w:val="left"/>
              <w:rPr>
                <w:rFonts w:cs="Arial"/>
              </w:rPr>
            </w:pPr>
          </w:p>
        </w:tc>
        <w:tc>
          <w:tcPr>
            <w:tcW w:w="4593" w:type="pct"/>
          </w:tcPr>
          <w:p w14:paraId="582BB521" w14:textId="77777777" w:rsidR="00B862FC" w:rsidRPr="00B862FC" w:rsidRDefault="00B862FC" w:rsidP="001E3834">
            <w:pPr>
              <w:tabs>
                <w:tab w:val="left" w:pos="601"/>
              </w:tabs>
              <w:spacing w:line="276" w:lineRule="auto"/>
              <w:jc w:val="left"/>
              <w:rPr>
                <w:rFonts w:cs="Arial"/>
              </w:rPr>
            </w:pPr>
            <w:r w:rsidRPr="00B862FC">
              <w:rPr>
                <w:rFonts w:cs="Arial"/>
              </w:rPr>
              <w:t xml:space="preserve">The entire: </w:t>
            </w:r>
          </w:p>
          <w:p w14:paraId="1FD0A628" w14:textId="16333100" w:rsidR="00B862FC" w:rsidRPr="00B862FC" w:rsidRDefault="00B862FC" w:rsidP="001E3834">
            <w:pPr>
              <w:pStyle w:val="ListParagraph"/>
              <w:numPr>
                <w:ilvl w:val="0"/>
                <w:numId w:val="3"/>
              </w:numPr>
              <w:spacing w:line="276" w:lineRule="auto"/>
              <w:ind w:left="319"/>
              <w:contextualSpacing w:val="0"/>
              <w:jc w:val="left"/>
              <w:rPr>
                <w:rFonts w:cs="Arial"/>
              </w:rPr>
            </w:pPr>
            <w:r w:rsidRPr="00B862FC">
              <w:rPr>
                <w:rFonts w:cs="Arial"/>
              </w:rPr>
              <w:t>[</w:t>
            </w:r>
            <w:r w:rsidRPr="00B862FC">
              <w:rPr>
                <w:rFonts w:cs="Arial"/>
                <w:i/>
              </w:rPr>
              <w:t>Final Intervention/Problem Gambling Family Protection</w:t>
            </w:r>
            <w:r w:rsidRPr="00B862FC">
              <w:rPr>
                <w:rFonts w:cs="Arial"/>
              </w:rPr>
              <w:t>] Order made on [</w:t>
            </w:r>
            <w:r w:rsidRPr="00B862FC">
              <w:rPr>
                <w:rFonts w:cs="Arial"/>
                <w:i/>
              </w:rPr>
              <w:t>date</w:t>
            </w:r>
          </w:p>
          <w:p w14:paraId="228306FA" w14:textId="77777777" w:rsidR="00B862FC" w:rsidRPr="00B862FC" w:rsidRDefault="00B862FC" w:rsidP="001E3834">
            <w:pPr>
              <w:pStyle w:val="ListParagraph"/>
              <w:numPr>
                <w:ilvl w:val="0"/>
                <w:numId w:val="3"/>
              </w:numPr>
              <w:spacing w:line="276" w:lineRule="auto"/>
              <w:ind w:left="319"/>
              <w:contextualSpacing w:val="0"/>
              <w:jc w:val="left"/>
              <w:rPr>
                <w:rFonts w:cs="Arial"/>
              </w:rPr>
            </w:pPr>
            <w:proofErr w:type="spellStart"/>
            <w:r w:rsidRPr="00B862FC">
              <w:rPr>
                <w:rFonts w:cs="Arial"/>
              </w:rPr>
              <w:t>Recognised</w:t>
            </w:r>
            <w:proofErr w:type="spellEnd"/>
            <w:r w:rsidRPr="00B862FC">
              <w:rPr>
                <w:rFonts w:cs="Arial"/>
              </w:rPr>
              <w:t xml:space="preserve"> Domestic Violence Order made in [</w:t>
            </w:r>
            <w:r w:rsidRPr="00B862FC">
              <w:rPr>
                <w:rFonts w:cs="Arial"/>
                <w:i/>
              </w:rPr>
              <w:t>State/Territory</w:t>
            </w:r>
            <w:r w:rsidRPr="00B862FC">
              <w:rPr>
                <w:rFonts w:cs="Arial"/>
              </w:rPr>
              <w:t>] on [</w:t>
            </w:r>
            <w:r w:rsidRPr="00B862FC">
              <w:rPr>
                <w:rFonts w:cs="Arial"/>
                <w:i/>
              </w:rPr>
              <w:t>date</w:t>
            </w:r>
            <w:r w:rsidRPr="00B862FC">
              <w:rPr>
                <w:rFonts w:cs="Arial"/>
              </w:rPr>
              <w:t>] [</w:t>
            </w:r>
            <w:r w:rsidRPr="00B862FC">
              <w:rPr>
                <w:rFonts w:cs="Arial"/>
                <w:i/>
              </w:rPr>
              <w:t>reference number</w:t>
            </w:r>
            <w:r w:rsidRPr="00B862FC">
              <w:rPr>
                <w:rFonts w:cs="Arial"/>
              </w:rPr>
              <w:t>]</w:t>
            </w:r>
          </w:p>
          <w:p w14:paraId="17AF7260" w14:textId="77777777" w:rsidR="00B862FC" w:rsidRPr="00B862FC" w:rsidRDefault="00B862FC" w:rsidP="001E3834">
            <w:pPr>
              <w:spacing w:after="120" w:line="276" w:lineRule="auto"/>
              <w:jc w:val="left"/>
              <w:rPr>
                <w:rFonts w:cs="Arial"/>
              </w:rPr>
            </w:pPr>
            <w:r w:rsidRPr="00B862FC">
              <w:rPr>
                <w:rFonts w:cs="Arial"/>
              </w:rPr>
              <w:t>be revoked.</w:t>
            </w:r>
          </w:p>
        </w:tc>
      </w:tr>
      <w:tr w:rsidR="00B862FC" w:rsidRPr="00B862FC" w14:paraId="7B759958" w14:textId="77777777" w:rsidTr="00C8238F">
        <w:tc>
          <w:tcPr>
            <w:tcW w:w="204" w:type="pct"/>
          </w:tcPr>
          <w:p w14:paraId="271CEE80" w14:textId="77777777" w:rsidR="00B862FC" w:rsidRPr="00B862FC" w:rsidRDefault="00B862FC" w:rsidP="001E3834">
            <w:pPr>
              <w:pStyle w:val="ListParagraph"/>
              <w:numPr>
                <w:ilvl w:val="0"/>
                <w:numId w:val="10"/>
              </w:numPr>
              <w:tabs>
                <w:tab w:val="left" w:pos="593"/>
              </w:tabs>
              <w:spacing w:after="120" w:line="276" w:lineRule="auto"/>
              <w:contextualSpacing w:val="0"/>
              <w:jc w:val="left"/>
              <w:rPr>
                <w:rFonts w:cs="Arial"/>
              </w:rPr>
            </w:pPr>
          </w:p>
        </w:tc>
        <w:tc>
          <w:tcPr>
            <w:tcW w:w="203" w:type="pct"/>
          </w:tcPr>
          <w:p w14:paraId="1BF65BA6" w14:textId="77777777" w:rsidR="00B862FC" w:rsidRPr="00B862FC" w:rsidRDefault="00B862FC" w:rsidP="001E3834">
            <w:pPr>
              <w:pStyle w:val="ListParagraph"/>
              <w:numPr>
                <w:ilvl w:val="0"/>
                <w:numId w:val="11"/>
              </w:numPr>
              <w:tabs>
                <w:tab w:val="left" w:pos="593"/>
              </w:tabs>
              <w:spacing w:after="120" w:line="276" w:lineRule="auto"/>
              <w:contextualSpacing w:val="0"/>
              <w:jc w:val="left"/>
              <w:rPr>
                <w:rFonts w:cs="Arial"/>
              </w:rPr>
            </w:pPr>
          </w:p>
        </w:tc>
        <w:tc>
          <w:tcPr>
            <w:tcW w:w="4593" w:type="pct"/>
          </w:tcPr>
          <w:p w14:paraId="5526BD27" w14:textId="44EB7EC1" w:rsidR="00B862FC" w:rsidRPr="00B862FC" w:rsidRDefault="00B862FC" w:rsidP="001E3834">
            <w:pPr>
              <w:tabs>
                <w:tab w:val="left" w:pos="593"/>
              </w:tabs>
              <w:spacing w:after="120" w:line="276" w:lineRule="auto"/>
              <w:jc w:val="left"/>
              <w:rPr>
                <w:rFonts w:cs="Arial"/>
              </w:rPr>
            </w:pPr>
            <w:r w:rsidRPr="00521B92">
              <w:rPr>
                <w:rFonts w:cs="Arial"/>
                <w:b/>
                <w:sz w:val="12"/>
              </w:rPr>
              <w:t>Court Family Law Act 1975 section 69J</w:t>
            </w:r>
            <w:r w:rsidRPr="00B862FC">
              <w:rPr>
                <w:rFonts w:cs="Arial"/>
              </w:rPr>
              <w:t xml:space="preserve"> </w:t>
            </w:r>
            <w:r w:rsidRPr="00B862FC">
              <w:rPr>
                <w:rFonts w:cs="Arial"/>
              </w:rPr>
              <w:br/>
              <w:t xml:space="preserve">The: </w:t>
            </w:r>
            <w:r w:rsidRPr="00B862FC">
              <w:rPr>
                <w:rFonts w:cs="Arial"/>
                <w:b/>
                <w:sz w:val="12"/>
              </w:rPr>
              <w:t>provision for multiple</w:t>
            </w:r>
          </w:p>
          <w:p w14:paraId="4A3376CE" w14:textId="77777777" w:rsidR="00B862FC" w:rsidRPr="00B862FC" w:rsidRDefault="00B862FC" w:rsidP="001E3834">
            <w:pPr>
              <w:pStyle w:val="ListParagraph"/>
              <w:numPr>
                <w:ilvl w:val="0"/>
                <w:numId w:val="3"/>
              </w:numPr>
              <w:spacing w:line="276" w:lineRule="auto"/>
              <w:ind w:left="319"/>
              <w:contextualSpacing w:val="0"/>
              <w:jc w:val="left"/>
              <w:rPr>
                <w:rFonts w:cs="Arial"/>
              </w:rPr>
            </w:pPr>
            <w:r w:rsidRPr="00B862FC">
              <w:rPr>
                <w:rFonts w:cs="Arial"/>
              </w:rPr>
              <w:t>Parenting Order made on [</w:t>
            </w:r>
            <w:r w:rsidRPr="00B862FC">
              <w:rPr>
                <w:rFonts w:cs="Arial"/>
                <w:i/>
              </w:rPr>
              <w:t>date</w:t>
            </w:r>
            <w:r w:rsidRPr="00B862FC">
              <w:rPr>
                <w:rFonts w:cs="Arial"/>
              </w:rPr>
              <w:t>] by [</w:t>
            </w:r>
            <w:r w:rsidRPr="00B862FC">
              <w:rPr>
                <w:rFonts w:cs="Arial"/>
                <w:i/>
              </w:rPr>
              <w:t>Judicial Officer</w:t>
            </w:r>
            <w:r w:rsidRPr="00B862FC">
              <w:rPr>
                <w:rFonts w:cs="Arial"/>
              </w:rPr>
              <w:t>]</w:t>
            </w:r>
          </w:p>
          <w:p w14:paraId="33619D6B" w14:textId="77777777" w:rsidR="00B862FC" w:rsidRPr="00B862FC" w:rsidRDefault="00B862FC" w:rsidP="001E3834">
            <w:pPr>
              <w:pStyle w:val="ListParagraph"/>
              <w:numPr>
                <w:ilvl w:val="0"/>
                <w:numId w:val="3"/>
              </w:numPr>
              <w:spacing w:line="276" w:lineRule="auto"/>
              <w:ind w:left="319"/>
              <w:contextualSpacing w:val="0"/>
              <w:jc w:val="left"/>
              <w:rPr>
                <w:rFonts w:cs="Arial"/>
              </w:rPr>
            </w:pPr>
            <w:r w:rsidRPr="00B862FC">
              <w:rPr>
                <w:rFonts w:cs="Arial"/>
              </w:rPr>
              <w:t>Recovery Order made on [</w:t>
            </w:r>
            <w:r w:rsidRPr="00B862FC">
              <w:rPr>
                <w:rFonts w:cs="Arial"/>
                <w:i/>
              </w:rPr>
              <w:t>date</w:t>
            </w:r>
            <w:r w:rsidRPr="00B862FC">
              <w:rPr>
                <w:rFonts w:cs="Arial"/>
              </w:rPr>
              <w:t>] by [</w:t>
            </w:r>
            <w:r w:rsidRPr="00B862FC">
              <w:rPr>
                <w:rFonts w:cs="Arial"/>
                <w:i/>
              </w:rPr>
              <w:t>Judicial Officer</w:t>
            </w:r>
            <w:r w:rsidRPr="00B862FC">
              <w:rPr>
                <w:rFonts w:cs="Arial"/>
              </w:rPr>
              <w:t>]</w:t>
            </w:r>
          </w:p>
          <w:p w14:paraId="42E0F0E1" w14:textId="77777777" w:rsidR="00B862FC" w:rsidRPr="00B862FC" w:rsidRDefault="00B862FC" w:rsidP="001E3834">
            <w:pPr>
              <w:pStyle w:val="ListParagraph"/>
              <w:numPr>
                <w:ilvl w:val="0"/>
                <w:numId w:val="3"/>
              </w:numPr>
              <w:spacing w:line="276" w:lineRule="auto"/>
              <w:ind w:left="319"/>
              <w:contextualSpacing w:val="0"/>
              <w:jc w:val="left"/>
              <w:rPr>
                <w:rFonts w:cs="Arial"/>
              </w:rPr>
            </w:pPr>
            <w:r w:rsidRPr="00B862FC">
              <w:rPr>
                <w:rFonts w:cs="Arial"/>
              </w:rPr>
              <w:t>Injunction granted on [</w:t>
            </w:r>
            <w:r w:rsidRPr="00B862FC">
              <w:rPr>
                <w:rFonts w:cs="Arial"/>
                <w:i/>
              </w:rPr>
              <w:t>date</w:t>
            </w:r>
            <w:r w:rsidRPr="00B862FC">
              <w:rPr>
                <w:rFonts w:cs="Arial"/>
              </w:rPr>
              <w:t>] by [</w:t>
            </w:r>
            <w:r w:rsidRPr="00B862FC">
              <w:rPr>
                <w:rFonts w:cs="Arial"/>
                <w:i/>
              </w:rPr>
              <w:t>Judicial Officer</w:t>
            </w:r>
            <w:r w:rsidRPr="00B862FC">
              <w:rPr>
                <w:rFonts w:cs="Arial"/>
              </w:rPr>
              <w:t>]</w:t>
            </w:r>
          </w:p>
          <w:p w14:paraId="4A85CDDD" w14:textId="77777777" w:rsidR="00B862FC" w:rsidRPr="00B862FC" w:rsidRDefault="00B862FC" w:rsidP="001E3834">
            <w:pPr>
              <w:pStyle w:val="ListParagraph"/>
              <w:numPr>
                <w:ilvl w:val="0"/>
                <w:numId w:val="3"/>
              </w:numPr>
              <w:spacing w:line="276" w:lineRule="auto"/>
              <w:ind w:left="319"/>
              <w:contextualSpacing w:val="0"/>
              <w:jc w:val="left"/>
              <w:rPr>
                <w:rFonts w:cs="Arial"/>
              </w:rPr>
            </w:pPr>
            <w:r w:rsidRPr="00B862FC">
              <w:rPr>
                <w:rFonts w:cs="Arial"/>
              </w:rPr>
              <w:t>Undertaking given on [</w:t>
            </w:r>
            <w:r w:rsidRPr="00B862FC">
              <w:rPr>
                <w:rFonts w:cs="Arial"/>
                <w:i/>
              </w:rPr>
              <w:t>date</w:t>
            </w:r>
            <w:r w:rsidRPr="00B862FC">
              <w:rPr>
                <w:rFonts w:cs="Arial"/>
              </w:rPr>
              <w:t>] by [</w:t>
            </w:r>
            <w:r w:rsidRPr="00B862FC">
              <w:rPr>
                <w:rFonts w:cs="Arial"/>
                <w:i/>
              </w:rPr>
              <w:t>Judicial Officer</w:t>
            </w:r>
            <w:r w:rsidRPr="00B862FC">
              <w:rPr>
                <w:rFonts w:cs="Arial"/>
              </w:rPr>
              <w:t>]</w:t>
            </w:r>
          </w:p>
          <w:p w14:paraId="0A37873B" w14:textId="77777777" w:rsidR="00B862FC" w:rsidRPr="00B862FC" w:rsidRDefault="00B862FC" w:rsidP="001E3834">
            <w:pPr>
              <w:pStyle w:val="ListParagraph"/>
              <w:numPr>
                <w:ilvl w:val="0"/>
                <w:numId w:val="3"/>
              </w:numPr>
              <w:spacing w:line="276" w:lineRule="auto"/>
              <w:ind w:left="319"/>
              <w:contextualSpacing w:val="0"/>
              <w:jc w:val="left"/>
              <w:rPr>
                <w:rFonts w:cs="Arial"/>
              </w:rPr>
            </w:pPr>
            <w:r w:rsidRPr="00B862FC">
              <w:rPr>
                <w:rFonts w:cs="Arial"/>
              </w:rPr>
              <w:t>Registered Parenting Plan registered on [</w:t>
            </w:r>
            <w:r w:rsidRPr="00B862FC">
              <w:rPr>
                <w:rFonts w:cs="Arial"/>
                <w:i/>
              </w:rPr>
              <w:t>date</w:t>
            </w:r>
            <w:r w:rsidRPr="00B862FC">
              <w:rPr>
                <w:rFonts w:cs="Arial"/>
              </w:rPr>
              <w:t>] by [</w:t>
            </w:r>
            <w:r w:rsidRPr="00B862FC">
              <w:rPr>
                <w:rFonts w:cs="Arial"/>
                <w:i/>
              </w:rPr>
              <w:t>Judicial Officer</w:t>
            </w:r>
            <w:r w:rsidRPr="00B862FC">
              <w:rPr>
                <w:rFonts w:cs="Arial"/>
              </w:rPr>
              <w:t>]</w:t>
            </w:r>
          </w:p>
          <w:p w14:paraId="0F4BA426" w14:textId="77777777" w:rsidR="00B862FC" w:rsidRPr="00B862FC" w:rsidRDefault="00B862FC" w:rsidP="001E3834">
            <w:pPr>
              <w:pStyle w:val="ListParagraph"/>
              <w:numPr>
                <w:ilvl w:val="0"/>
                <w:numId w:val="3"/>
              </w:numPr>
              <w:spacing w:after="120" w:line="276" w:lineRule="auto"/>
              <w:ind w:left="319"/>
              <w:contextualSpacing w:val="0"/>
              <w:jc w:val="left"/>
              <w:rPr>
                <w:rFonts w:cs="Arial"/>
              </w:rPr>
            </w:pPr>
            <w:proofErr w:type="spellStart"/>
            <w:r w:rsidRPr="00B862FC">
              <w:rPr>
                <w:rFonts w:cs="Arial"/>
              </w:rPr>
              <w:t>Recognisance</w:t>
            </w:r>
            <w:proofErr w:type="spellEnd"/>
            <w:r w:rsidRPr="00B862FC">
              <w:rPr>
                <w:rFonts w:cs="Arial"/>
              </w:rPr>
              <w:t xml:space="preserve"> entered into on [</w:t>
            </w:r>
            <w:r w:rsidRPr="00B862FC">
              <w:rPr>
                <w:rFonts w:cs="Arial"/>
                <w:i/>
              </w:rPr>
              <w:t>date</w:t>
            </w:r>
            <w:r w:rsidRPr="00B862FC">
              <w:rPr>
                <w:rFonts w:cs="Arial"/>
              </w:rPr>
              <w:t>] by [</w:t>
            </w:r>
            <w:r w:rsidRPr="00B862FC">
              <w:rPr>
                <w:rFonts w:cs="Arial"/>
                <w:i/>
              </w:rPr>
              <w:t>name</w:t>
            </w:r>
            <w:r w:rsidRPr="00B862FC">
              <w:rPr>
                <w:rFonts w:cs="Arial"/>
              </w:rPr>
              <w:t>]</w:t>
            </w:r>
          </w:p>
          <w:p w14:paraId="63E504BE" w14:textId="77777777" w:rsidR="00B862FC" w:rsidRPr="00B862FC" w:rsidRDefault="00B862FC" w:rsidP="001E3834">
            <w:pPr>
              <w:spacing w:after="120" w:line="276" w:lineRule="auto"/>
              <w:jc w:val="left"/>
              <w:rPr>
                <w:rFonts w:cs="Arial"/>
              </w:rPr>
            </w:pPr>
            <w:r w:rsidRPr="00B862FC">
              <w:rPr>
                <w:rFonts w:cs="Arial"/>
              </w:rPr>
              <w:t>in the [</w:t>
            </w:r>
            <w:r w:rsidRPr="00B862FC">
              <w:rPr>
                <w:rFonts w:cs="Arial"/>
                <w:i/>
              </w:rPr>
              <w:t>Family Court/Federal Circuit Court</w:t>
            </w:r>
            <w:r w:rsidRPr="00B862FC">
              <w:rPr>
                <w:rFonts w:cs="Arial"/>
              </w:rPr>
              <w:t>] in [</w:t>
            </w:r>
            <w:r w:rsidRPr="00B862FC">
              <w:rPr>
                <w:rFonts w:cs="Arial"/>
                <w:i/>
              </w:rPr>
              <w:t>proceeding number</w:t>
            </w:r>
            <w:r w:rsidRPr="00B862FC">
              <w:rPr>
                <w:rFonts w:cs="Arial"/>
              </w:rPr>
              <w:t>] is:</w:t>
            </w:r>
          </w:p>
          <w:p w14:paraId="63F3DD0A" w14:textId="77777777" w:rsidR="00B862FC" w:rsidRPr="00B862FC" w:rsidRDefault="00B862FC" w:rsidP="001E3834">
            <w:pPr>
              <w:pStyle w:val="ListParagraph"/>
              <w:numPr>
                <w:ilvl w:val="0"/>
                <w:numId w:val="3"/>
              </w:numPr>
              <w:spacing w:line="276" w:lineRule="auto"/>
              <w:ind w:left="319"/>
              <w:contextualSpacing w:val="0"/>
              <w:jc w:val="left"/>
              <w:rPr>
                <w:rFonts w:cs="Arial"/>
              </w:rPr>
            </w:pPr>
            <w:r w:rsidRPr="00B862FC">
              <w:rPr>
                <w:rFonts w:cs="Arial"/>
              </w:rPr>
              <w:t>revived with effect [</w:t>
            </w:r>
            <w:r w:rsidRPr="00B862FC">
              <w:rPr>
                <w:rFonts w:cs="Arial"/>
                <w:i/>
              </w:rPr>
              <w:t>forthwith/from [date]</w:t>
            </w:r>
            <w:r w:rsidRPr="00B862FC">
              <w:rPr>
                <w:rFonts w:cs="Arial"/>
              </w:rPr>
              <w:t>]</w:t>
            </w:r>
          </w:p>
          <w:p w14:paraId="1D73B7AE" w14:textId="77777777" w:rsidR="00B862FC" w:rsidRPr="00B862FC" w:rsidRDefault="00B862FC" w:rsidP="001E3834">
            <w:pPr>
              <w:pStyle w:val="ListParagraph"/>
              <w:numPr>
                <w:ilvl w:val="0"/>
                <w:numId w:val="3"/>
              </w:numPr>
              <w:spacing w:line="276" w:lineRule="auto"/>
              <w:ind w:left="319"/>
              <w:contextualSpacing w:val="0"/>
              <w:jc w:val="left"/>
              <w:rPr>
                <w:rFonts w:cs="Arial"/>
              </w:rPr>
            </w:pPr>
            <w:r w:rsidRPr="00B862FC">
              <w:rPr>
                <w:rFonts w:cs="Arial"/>
              </w:rPr>
              <w:t>varied with effect [</w:t>
            </w:r>
            <w:r w:rsidRPr="00B862FC">
              <w:rPr>
                <w:rFonts w:cs="Arial"/>
                <w:i/>
              </w:rPr>
              <w:t>forthwith/from [date]</w:t>
            </w:r>
            <w:r w:rsidRPr="00B862FC">
              <w:rPr>
                <w:rFonts w:cs="Arial"/>
              </w:rPr>
              <w:t>] as follows: [</w:t>
            </w:r>
            <w:r w:rsidRPr="00B862FC">
              <w:rPr>
                <w:rFonts w:cs="Arial"/>
                <w:i/>
              </w:rPr>
              <w:t>details</w:t>
            </w:r>
            <w:r w:rsidRPr="00B862FC">
              <w:rPr>
                <w:rFonts w:cs="Arial"/>
              </w:rPr>
              <w:t>]</w:t>
            </w:r>
          </w:p>
          <w:p w14:paraId="7B5A4907" w14:textId="77777777" w:rsidR="00B862FC" w:rsidRPr="00B862FC" w:rsidRDefault="00B862FC" w:rsidP="001E3834">
            <w:pPr>
              <w:pStyle w:val="ListParagraph"/>
              <w:numPr>
                <w:ilvl w:val="0"/>
                <w:numId w:val="3"/>
              </w:numPr>
              <w:spacing w:line="276" w:lineRule="auto"/>
              <w:ind w:left="319"/>
              <w:contextualSpacing w:val="0"/>
              <w:jc w:val="left"/>
              <w:rPr>
                <w:rFonts w:cs="Arial"/>
              </w:rPr>
            </w:pPr>
            <w:r w:rsidRPr="00B862FC">
              <w:rPr>
                <w:rFonts w:cs="Arial"/>
              </w:rPr>
              <w:t>discharged with effect [</w:t>
            </w:r>
            <w:r w:rsidRPr="00B862FC">
              <w:rPr>
                <w:rFonts w:cs="Arial"/>
                <w:i/>
              </w:rPr>
              <w:t>forthwith/from [date]</w:t>
            </w:r>
            <w:r w:rsidRPr="00B862FC">
              <w:rPr>
                <w:rFonts w:cs="Arial"/>
              </w:rPr>
              <w:t>]</w:t>
            </w:r>
          </w:p>
          <w:p w14:paraId="51B081EF" w14:textId="77777777" w:rsidR="00B862FC" w:rsidRPr="00B862FC" w:rsidRDefault="00B862FC" w:rsidP="001E3834">
            <w:pPr>
              <w:pStyle w:val="ListParagraph"/>
              <w:numPr>
                <w:ilvl w:val="0"/>
                <w:numId w:val="3"/>
              </w:numPr>
              <w:spacing w:after="120" w:line="276" w:lineRule="auto"/>
              <w:ind w:left="319"/>
              <w:contextualSpacing w:val="0"/>
              <w:jc w:val="left"/>
              <w:rPr>
                <w:rFonts w:cs="Arial"/>
              </w:rPr>
            </w:pPr>
            <w:r w:rsidRPr="00B862FC">
              <w:rPr>
                <w:rFonts w:cs="Arial"/>
              </w:rPr>
              <w:t>suspended [</w:t>
            </w:r>
            <w:r w:rsidRPr="00B862FC">
              <w:rPr>
                <w:rFonts w:cs="Arial"/>
                <w:i/>
              </w:rPr>
              <w:t>forthwith/from [date]</w:t>
            </w:r>
            <w:r w:rsidRPr="00B862FC">
              <w:rPr>
                <w:rFonts w:cs="Arial"/>
              </w:rPr>
              <w:t>] until [</w:t>
            </w:r>
            <w:r w:rsidRPr="00B862FC">
              <w:rPr>
                <w:rFonts w:cs="Arial"/>
                <w:i/>
              </w:rPr>
              <w:t xml:space="preserve">further </w:t>
            </w:r>
            <w:r w:rsidR="00C56DEC">
              <w:rPr>
                <w:rFonts w:cs="Arial"/>
                <w:i/>
              </w:rPr>
              <w:t>o</w:t>
            </w:r>
            <w:r w:rsidRPr="00B862FC">
              <w:rPr>
                <w:rFonts w:cs="Arial"/>
                <w:i/>
              </w:rPr>
              <w:t>rder/date</w:t>
            </w:r>
            <w:r w:rsidRPr="00B862FC">
              <w:rPr>
                <w:rFonts w:cs="Arial"/>
              </w:rPr>
              <w:t>]</w:t>
            </w:r>
          </w:p>
        </w:tc>
      </w:tr>
      <w:tr w:rsidR="00B862FC" w:rsidRPr="00B862FC" w14:paraId="67F0D559" w14:textId="77777777" w:rsidTr="00C8238F">
        <w:tc>
          <w:tcPr>
            <w:tcW w:w="204" w:type="pct"/>
          </w:tcPr>
          <w:p w14:paraId="6988B7E8" w14:textId="77777777" w:rsidR="00B862FC" w:rsidRPr="00B862FC" w:rsidRDefault="00B862FC" w:rsidP="001E3834">
            <w:pPr>
              <w:pStyle w:val="ListParagraph"/>
              <w:numPr>
                <w:ilvl w:val="0"/>
                <w:numId w:val="10"/>
              </w:numPr>
              <w:spacing w:after="120" w:line="276" w:lineRule="auto"/>
              <w:contextualSpacing w:val="0"/>
              <w:jc w:val="left"/>
              <w:rPr>
                <w:rFonts w:cs="Arial"/>
              </w:rPr>
            </w:pPr>
          </w:p>
        </w:tc>
        <w:tc>
          <w:tcPr>
            <w:tcW w:w="203" w:type="pct"/>
          </w:tcPr>
          <w:p w14:paraId="3D0431B2" w14:textId="77777777" w:rsidR="00B862FC" w:rsidRPr="00B862FC" w:rsidRDefault="00B862FC" w:rsidP="001E3834">
            <w:pPr>
              <w:pStyle w:val="ListParagraph"/>
              <w:numPr>
                <w:ilvl w:val="0"/>
                <w:numId w:val="11"/>
              </w:numPr>
              <w:spacing w:after="120" w:line="276" w:lineRule="auto"/>
              <w:contextualSpacing w:val="0"/>
              <w:jc w:val="left"/>
              <w:rPr>
                <w:rFonts w:cs="Arial"/>
              </w:rPr>
            </w:pPr>
          </w:p>
        </w:tc>
        <w:tc>
          <w:tcPr>
            <w:tcW w:w="4593" w:type="pct"/>
          </w:tcPr>
          <w:p w14:paraId="64F36183" w14:textId="77777777" w:rsidR="00B862FC" w:rsidRPr="00B862FC" w:rsidRDefault="00B862FC" w:rsidP="001E3834">
            <w:pPr>
              <w:spacing w:after="120" w:line="276" w:lineRule="auto"/>
              <w:jc w:val="left"/>
            </w:pPr>
            <w:r w:rsidRPr="00B862FC">
              <w:rPr>
                <w:rFonts w:cs="Arial"/>
              </w:rPr>
              <w:t>[</w:t>
            </w:r>
            <w:r w:rsidRPr="00B862FC">
              <w:rPr>
                <w:rFonts w:cs="Arial"/>
                <w:i/>
              </w:rPr>
              <w:t xml:space="preserve">other </w:t>
            </w:r>
            <w:r w:rsidR="00C56DEC">
              <w:rPr>
                <w:rFonts w:cs="Arial"/>
                <w:i/>
              </w:rPr>
              <w:t>o</w:t>
            </w:r>
            <w:r w:rsidRPr="00B862FC">
              <w:rPr>
                <w:rFonts w:cs="Arial"/>
                <w:i/>
              </w:rPr>
              <w:t>rders</w:t>
            </w:r>
            <w:r w:rsidRPr="00B862FC">
              <w:rPr>
                <w:rFonts w:cs="Arial"/>
              </w:rPr>
              <w:t>].</w:t>
            </w:r>
          </w:p>
        </w:tc>
      </w:tr>
    </w:tbl>
    <w:p w14:paraId="1D35B3B7" w14:textId="77777777" w:rsidR="00E95AFB" w:rsidRDefault="00E95AFB" w:rsidP="001E3834">
      <w:pPr>
        <w:spacing w:before="240" w:line="276" w:lineRule="auto"/>
        <w:jc w:val="left"/>
        <w:rPr>
          <w:rFonts w:cs="Arial"/>
          <w:b/>
          <w:sz w:val="12"/>
        </w:rPr>
      </w:pPr>
    </w:p>
    <w:tbl>
      <w:tblPr>
        <w:tblStyle w:val="TableGrid"/>
        <w:tblW w:w="5000" w:type="pct"/>
        <w:tblLook w:val="04A0" w:firstRow="1" w:lastRow="0" w:firstColumn="1" w:lastColumn="0" w:noHBand="0" w:noVBand="1"/>
      </w:tblPr>
      <w:tblGrid>
        <w:gridCol w:w="10457"/>
      </w:tblGrid>
      <w:tr w:rsidR="00E95AFB" w:rsidRPr="00545935" w14:paraId="769E269B" w14:textId="77777777" w:rsidTr="001B2B5D">
        <w:trPr>
          <w:cantSplit/>
        </w:trPr>
        <w:tc>
          <w:tcPr>
            <w:tcW w:w="10602" w:type="dxa"/>
          </w:tcPr>
          <w:p w14:paraId="303C3B0A" w14:textId="77777777" w:rsidR="00E95AFB" w:rsidRPr="00545935" w:rsidRDefault="00E95AFB" w:rsidP="001E3834">
            <w:pPr>
              <w:widowControl w:val="0"/>
              <w:spacing w:before="240" w:line="276" w:lineRule="auto"/>
              <w:ind w:right="176"/>
              <w:jc w:val="left"/>
              <w:rPr>
                <w:rFonts w:cs="Arial"/>
                <w:b/>
              </w:rPr>
            </w:pPr>
            <w:r w:rsidRPr="00545935">
              <w:rPr>
                <w:rFonts w:cs="Arial"/>
                <w:b/>
              </w:rPr>
              <w:lastRenderedPageBreak/>
              <w:t>Authentication</w:t>
            </w:r>
          </w:p>
          <w:p w14:paraId="11B1B405" w14:textId="77777777" w:rsidR="00E95AFB" w:rsidRPr="00545935" w:rsidRDefault="00E95AFB" w:rsidP="001E3834">
            <w:pPr>
              <w:widowControl w:val="0"/>
              <w:spacing w:before="600" w:line="276" w:lineRule="auto"/>
              <w:ind w:right="176"/>
              <w:jc w:val="left"/>
              <w:rPr>
                <w:rFonts w:cs="Arial"/>
              </w:rPr>
            </w:pPr>
            <w:r w:rsidRPr="00545935">
              <w:rPr>
                <w:rFonts w:cs="Arial"/>
              </w:rPr>
              <w:t>…………………………………………</w:t>
            </w:r>
          </w:p>
          <w:p w14:paraId="6953DEEF" w14:textId="77777777" w:rsidR="00E95AFB" w:rsidRDefault="00E95AFB" w:rsidP="001E3834">
            <w:pPr>
              <w:widowControl w:val="0"/>
              <w:spacing w:line="276" w:lineRule="auto"/>
              <w:ind w:right="176"/>
              <w:jc w:val="left"/>
              <w:rPr>
                <w:rFonts w:cs="Arial"/>
              </w:rPr>
            </w:pPr>
            <w:r>
              <w:rPr>
                <w:rFonts w:cs="Arial"/>
              </w:rPr>
              <w:t>Signature of J</w:t>
            </w:r>
            <w:r w:rsidRPr="00545935">
              <w:rPr>
                <w:rFonts w:cs="Arial"/>
              </w:rPr>
              <w:t xml:space="preserve">udicial </w:t>
            </w:r>
            <w:r>
              <w:rPr>
                <w:rFonts w:cs="Arial"/>
              </w:rPr>
              <w:t>O</w:t>
            </w:r>
            <w:r w:rsidRPr="00545935">
              <w:rPr>
                <w:rFonts w:cs="Arial"/>
              </w:rPr>
              <w:t>fficer</w:t>
            </w:r>
          </w:p>
          <w:p w14:paraId="519C5CBA" w14:textId="77777777" w:rsidR="00E95AFB" w:rsidRPr="00545935" w:rsidRDefault="00E95AFB" w:rsidP="001E3834">
            <w:pPr>
              <w:widowControl w:val="0"/>
              <w:spacing w:after="120" w:line="276" w:lineRule="auto"/>
              <w:ind w:right="176"/>
              <w:jc w:val="left"/>
              <w:rPr>
                <w:rFonts w:cs="Arial"/>
                <w:color w:val="000000" w:themeColor="text1"/>
              </w:rPr>
            </w:pPr>
            <w:r>
              <w:rPr>
                <w:rFonts w:cs="Arial"/>
              </w:rPr>
              <w:t>[</w:t>
            </w:r>
            <w:r>
              <w:rPr>
                <w:rFonts w:cs="Arial"/>
                <w:i/>
              </w:rPr>
              <w:t>title</w:t>
            </w:r>
            <w:r w:rsidRPr="007145E2">
              <w:rPr>
                <w:rFonts w:cs="Arial"/>
                <w:i/>
              </w:rPr>
              <w:t xml:space="preserve"> and</w:t>
            </w:r>
            <w:r>
              <w:rPr>
                <w:rFonts w:cs="Arial"/>
                <w:i/>
              </w:rPr>
              <w:t xml:space="preserve"> name</w:t>
            </w:r>
            <w:r>
              <w:rPr>
                <w:rFonts w:cs="Arial"/>
              </w:rPr>
              <w:t>]</w:t>
            </w:r>
          </w:p>
        </w:tc>
      </w:tr>
    </w:tbl>
    <w:p w14:paraId="2AD3C1A3" w14:textId="77777777" w:rsidR="003637A7" w:rsidRPr="00545935" w:rsidRDefault="003637A7" w:rsidP="001E3834">
      <w:pPr>
        <w:spacing w:before="120" w:after="120" w:line="276" w:lineRule="auto"/>
        <w:jc w:val="left"/>
        <w:rPr>
          <w:rFonts w:cs="Arial"/>
        </w:rPr>
      </w:pPr>
    </w:p>
    <w:sectPr w:rsidR="003637A7" w:rsidRPr="00545935" w:rsidSect="00F64C03">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A068" w14:textId="77777777" w:rsidR="00545935" w:rsidRDefault="00545935" w:rsidP="00545935">
      <w:r>
        <w:separator/>
      </w:r>
    </w:p>
  </w:endnote>
  <w:endnote w:type="continuationSeparator" w:id="0">
    <w:p w14:paraId="0D96F9CE" w14:textId="77777777" w:rsidR="00545935" w:rsidRDefault="00545935"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9006" w14:textId="77777777" w:rsidR="001E3834" w:rsidRDefault="001E3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4075" w14:textId="77777777" w:rsidR="001E3834" w:rsidRDefault="001E3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117F" w14:textId="77777777" w:rsidR="001E3834" w:rsidRDefault="001E3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621C" w14:textId="77777777" w:rsidR="00545935" w:rsidRDefault="00545935" w:rsidP="00545935">
      <w:r>
        <w:separator/>
      </w:r>
    </w:p>
  </w:footnote>
  <w:footnote w:type="continuationSeparator" w:id="0">
    <w:p w14:paraId="19C4B0B6" w14:textId="77777777" w:rsidR="00545935" w:rsidRDefault="00545935"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A1C9" w14:textId="77777777" w:rsidR="001E3834" w:rsidRDefault="001E3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0115" w14:textId="37BA9E83" w:rsidR="00F42926" w:rsidRDefault="00545935" w:rsidP="00F42926">
    <w:pPr>
      <w:pStyle w:val="Header"/>
      <w:rPr>
        <w:lang w:val="en-US"/>
      </w:rPr>
    </w:pPr>
    <w:r>
      <w:rPr>
        <w:lang w:val="en-US"/>
      </w:rPr>
      <w:t xml:space="preserve">Form </w:t>
    </w:r>
    <w:r w:rsidR="00A2034D">
      <w:rPr>
        <w:lang w:val="en-US"/>
      </w:rPr>
      <w:t>114B</w:t>
    </w:r>
  </w:p>
  <w:p w14:paraId="67726AB4" w14:textId="77777777" w:rsidR="00F64C03" w:rsidRDefault="00E22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0D2F" w14:textId="799CF4DC" w:rsidR="00E92F2A" w:rsidRPr="00545935" w:rsidRDefault="00545935" w:rsidP="00E92F2A">
    <w:pPr>
      <w:pStyle w:val="Header"/>
      <w:rPr>
        <w:rFonts w:cs="Arial"/>
        <w:lang w:val="en-US"/>
      </w:rPr>
    </w:pPr>
    <w:r w:rsidRPr="00545935">
      <w:rPr>
        <w:rFonts w:cs="Arial"/>
        <w:lang w:val="en-US"/>
      </w:rPr>
      <w:t xml:space="preserve">Form </w:t>
    </w:r>
    <w:r w:rsidR="00A2034D">
      <w:rPr>
        <w:rFonts w:cs="Arial"/>
        <w:lang w:val="en-US"/>
      </w:rPr>
      <w:t>114B</w:t>
    </w:r>
  </w:p>
  <w:p w14:paraId="38C38C88" w14:textId="77777777" w:rsidR="00917942" w:rsidRPr="00545935" w:rsidRDefault="00E22EBC" w:rsidP="00D45C01">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2D1918" w14:paraId="68137220" w14:textId="77777777" w:rsidTr="002D1918">
      <w:tc>
        <w:tcPr>
          <w:tcW w:w="3899" w:type="pct"/>
          <w:tcBorders>
            <w:top w:val="single" w:sz="4" w:space="0" w:color="auto"/>
            <w:left w:val="single" w:sz="4" w:space="0" w:color="auto"/>
            <w:bottom w:val="nil"/>
            <w:right w:val="nil"/>
          </w:tcBorders>
          <w:hideMark/>
        </w:tcPr>
        <w:p w14:paraId="40F309AF" w14:textId="77777777" w:rsidR="002D1918" w:rsidRDefault="002D1918" w:rsidP="002D1918">
          <w:pPr>
            <w:tabs>
              <w:tab w:val="center" w:pos="4153"/>
              <w:tab w:val="right" w:pos="8306"/>
            </w:tabs>
            <w:rPr>
              <w:b/>
            </w:rPr>
          </w:pPr>
          <w:r>
            <w:rPr>
              <w:b/>
              <w:sz w:val="16"/>
            </w:rPr>
            <w:t>To be inserted by Court</w:t>
          </w:r>
        </w:p>
      </w:tc>
      <w:tc>
        <w:tcPr>
          <w:tcW w:w="1101" w:type="pct"/>
          <w:tcBorders>
            <w:top w:val="single" w:sz="4" w:space="0" w:color="auto"/>
            <w:left w:val="nil"/>
            <w:bottom w:val="nil"/>
            <w:right w:val="single" w:sz="4" w:space="0" w:color="auto"/>
          </w:tcBorders>
        </w:tcPr>
        <w:p w14:paraId="46C754F7" w14:textId="77777777" w:rsidR="002D1918" w:rsidRDefault="002D1918" w:rsidP="002D1918">
          <w:pPr>
            <w:tabs>
              <w:tab w:val="center" w:pos="4153"/>
              <w:tab w:val="right" w:pos="8306"/>
            </w:tabs>
          </w:pPr>
        </w:p>
      </w:tc>
    </w:tr>
    <w:tr w:rsidR="002D1918" w14:paraId="1637BC14" w14:textId="77777777" w:rsidTr="002D1918">
      <w:trPr>
        <w:trHeight w:val="1148"/>
      </w:trPr>
      <w:tc>
        <w:tcPr>
          <w:tcW w:w="3899" w:type="pct"/>
          <w:tcBorders>
            <w:top w:val="nil"/>
            <w:left w:val="single" w:sz="4" w:space="0" w:color="auto"/>
            <w:bottom w:val="single" w:sz="2" w:space="0" w:color="auto"/>
            <w:right w:val="nil"/>
          </w:tcBorders>
        </w:tcPr>
        <w:p w14:paraId="4D0E3321" w14:textId="77777777" w:rsidR="002D1918" w:rsidRDefault="002D1918" w:rsidP="002D1918">
          <w:pPr>
            <w:tabs>
              <w:tab w:val="center" w:pos="4153"/>
              <w:tab w:val="right" w:pos="8306"/>
            </w:tabs>
          </w:pPr>
        </w:p>
        <w:p w14:paraId="34CC5C58" w14:textId="77777777" w:rsidR="002D1918" w:rsidRDefault="002D1918" w:rsidP="002D1918">
          <w:pPr>
            <w:tabs>
              <w:tab w:val="center" w:pos="4153"/>
              <w:tab w:val="right" w:pos="8306"/>
            </w:tabs>
          </w:pPr>
          <w:r>
            <w:t xml:space="preserve">Case Number: </w:t>
          </w:r>
        </w:p>
        <w:p w14:paraId="1EFF7044" w14:textId="77777777" w:rsidR="002D1918" w:rsidRDefault="002D1918" w:rsidP="002D1918">
          <w:pPr>
            <w:tabs>
              <w:tab w:val="center" w:pos="4153"/>
              <w:tab w:val="right" w:pos="8306"/>
            </w:tabs>
          </w:pPr>
        </w:p>
        <w:p w14:paraId="4882A171" w14:textId="77777777" w:rsidR="002D1918" w:rsidRDefault="002D1918" w:rsidP="002D1918">
          <w:pPr>
            <w:tabs>
              <w:tab w:val="center" w:pos="4153"/>
              <w:tab w:val="right" w:pos="8306"/>
            </w:tabs>
          </w:pPr>
          <w:r>
            <w:t>Date Filed:</w:t>
          </w:r>
        </w:p>
        <w:p w14:paraId="5678437E" w14:textId="77777777" w:rsidR="002D1918" w:rsidRDefault="002D1918" w:rsidP="002D1918"/>
        <w:p w14:paraId="5EC211A3" w14:textId="77777777" w:rsidR="002D1918" w:rsidRDefault="002D1918" w:rsidP="002D1918">
          <w:pPr>
            <w:tabs>
              <w:tab w:val="center" w:pos="4153"/>
              <w:tab w:val="right" w:pos="8306"/>
            </w:tabs>
          </w:pPr>
          <w:r>
            <w:t>FDN:</w:t>
          </w:r>
        </w:p>
        <w:p w14:paraId="562B8463" w14:textId="77777777" w:rsidR="002D1918" w:rsidRDefault="002D1918" w:rsidP="002D1918">
          <w:pPr>
            <w:tabs>
              <w:tab w:val="center" w:pos="4153"/>
              <w:tab w:val="right" w:pos="8306"/>
            </w:tabs>
          </w:pPr>
        </w:p>
        <w:p w14:paraId="5E82B290" w14:textId="77777777" w:rsidR="002D1918" w:rsidRDefault="002D1918" w:rsidP="002D1918">
          <w:pPr>
            <w:tabs>
              <w:tab w:val="center" w:pos="4153"/>
              <w:tab w:val="right" w:pos="8306"/>
            </w:tabs>
          </w:pPr>
        </w:p>
      </w:tc>
      <w:tc>
        <w:tcPr>
          <w:tcW w:w="1101" w:type="pct"/>
          <w:tcBorders>
            <w:top w:val="nil"/>
            <w:left w:val="nil"/>
            <w:bottom w:val="single" w:sz="2" w:space="0" w:color="auto"/>
            <w:right w:val="single" w:sz="4" w:space="0" w:color="auto"/>
          </w:tcBorders>
        </w:tcPr>
        <w:p w14:paraId="57092E08" w14:textId="77777777" w:rsidR="002D1918" w:rsidRDefault="002D1918" w:rsidP="002D1918">
          <w:pPr>
            <w:tabs>
              <w:tab w:val="center" w:pos="4153"/>
              <w:tab w:val="right" w:pos="8306"/>
            </w:tabs>
          </w:pPr>
        </w:p>
      </w:tc>
    </w:tr>
  </w:tbl>
  <w:p w14:paraId="178FA5FE" w14:textId="77777777" w:rsidR="000E41C6" w:rsidRDefault="000E41C6"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6375"/>
    <w:multiLevelType w:val="multilevel"/>
    <w:tmpl w:val="55F640F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FF6C80"/>
    <w:multiLevelType w:val="hybridMultilevel"/>
    <w:tmpl w:val="8A4ACB1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E1049"/>
    <w:multiLevelType w:val="hybridMultilevel"/>
    <w:tmpl w:val="F632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C0244"/>
    <w:multiLevelType w:val="hybridMultilevel"/>
    <w:tmpl w:val="3B661FA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BB2546"/>
    <w:multiLevelType w:val="hybridMultilevel"/>
    <w:tmpl w:val="142C5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4B6199"/>
    <w:multiLevelType w:val="multilevel"/>
    <w:tmpl w:val="36024C54"/>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2E778D6"/>
    <w:multiLevelType w:val="multilevel"/>
    <w:tmpl w:val="6DA6E0E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67D065C"/>
    <w:multiLevelType w:val="multilevel"/>
    <w:tmpl w:val="52447EA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FC0462"/>
    <w:multiLevelType w:val="hybridMultilevel"/>
    <w:tmpl w:val="CC4C39A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06596A"/>
    <w:multiLevelType w:val="hybridMultilevel"/>
    <w:tmpl w:val="0DA01FB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C45131"/>
    <w:multiLevelType w:val="hybridMultilevel"/>
    <w:tmpl w:val="0894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8080858">
    <w:abstractNumId w:val="2"/>
  </w:num>
  <w:num w:numId="2" w16cid:durableId="1859654430">
    <w:abstractNumId w:val="4"/>
  </w:num>
  <w:num w:numId="3" w16cid:durableId="1093890763">
    <w:abstractNumId w:val="8"/>
  </w:num>
  <w:num w:numId="4" w16cid:durableId="1662927848">
    <w:abstractNumId w:val="1"/>
  </w:num>
  <w:num w:numId="5" w16cid:durableId="407771052">
    <w:abstractNumId w:val="10"/>
  </w:num>
  <w:num w:numId="6" w16cid:durableId="1335306170">
    <w:abstractNumId w:val="3"/>
  </w:num>
  <w:num w:numId="7" w16cid:durableId="1668705798">
    <w:abstractNumId w:val="7"/>
  </w:num>
  <w:num w:numId="8" w16cid:durableId="932322409">
    <w:abstractNumId w:val="6"/>
  </w:num>
  <w:num w:numId="9" w16cid:durableId="1044912062">
    <w:abstractNumId w:val="9"/>
  </w:num>
  <w:num w:numId="10" w16cid:durableId="886526654">
    <w:abstractNumId w:val="5"/>
  </w:num>
  <w:num w:numId="11" w16cid:durableId="63035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A699A6-0141-4272-87BA-DB715200F1B6}"/>
    <w:docVar w:name="dgnword-eventsink" w:val="1280864136"/>
  </w:docVars>
  <w:rsids>
    <w:rsidRoot w:val="00545935"/>
    <w:rsid w:val="00035BB5"/>
    <w:rsid w:val="0006561C"/>
    <w:rsid w:val="00073ED0"/>
    <w:rsid w:val="000B088F"/>
    <w:rsid w:val="000B2FFA"/>
    <w:rsid w:val="000D045D"/>
    <w:rsid w:val="000E41C6"/>
    <w:rsid w:val="000F0A14"/>
    <w:rsid w:val="0011163D"/>
    <w:rsid w:val="00152BD8"/>
    <w:rsid w:val="001542EC"/>
    <w:rsid w:val="0016158B"/>
    <w:rsid w:val="00173506"/>
    <w:rsid w:val="001915B0"/>
    <w:rsid w:val="0019391D"/>
    <w:rsid w:val="00196426"/>
    <w:rsid w:val="001E3834"/>
    <w:rsid w:val="00202683"/>
    <w:rsid w:val="0023426E"/>
    <w:rsid w:val="00252051"/>
    <w:rsid w:val="002528B4"/>
    <w:rsid w:val="00272AE4"/>
    <w:rsid w:val="00282B1A"/>
    <w:rsid w:val="00295660"/>
    <w:rsid w:val="002B6A8C"/>
    <w:rsid w:val="002D1918"/>
    <w:rsid w:val="002E6591"/>
    <w:rsid w:val="00333DB2"/>
    <w:rsid w:val="003637A7"/>
    <w:rsid w:val="003641DF"/>
    <w:rsid w:val="003643EC"/>
    <w:rsid w:val="003A6452"/>
    <w:rsid w:val="003E0271"/>
    <w:rsid w:val="003F199B"/>
    <w:rsid w:val="004224E6"/>
    <w:rsid w:val="00430F9B"/>
    <w:rsid w:val="00443536"/>
    <w:rsid w:val="00453238"/>
    <w:rsid w:val="004849CE"/>
    <w:rsid w:val="004A0E01"/>
    <w:rsid w:val="004E4778"/>
    <w:rsid w:val="004E5BAC"/>
    <w:rsid w:val="004E6630"/>
    <w:rsid w:val="004E6D65"/>
    <w:rsid w:val="004F0BBE"/>
    <w:rsid w:val="004F3986"/>
    <w:rsid w:val="00502077"/>
    <w:rsid w:val="00521B92"/>
    <w:rsid w:val="00525FC2"/>
    <w:rsid w:val="0053766F"/>
    <w:rsid w:val="00545935"/>
    <w:rsid w:val="0059733B"/>
    <w:rsid w:val="005A556C"/>
    <w:rsid w:val="005C137C"/>
    <w:rsid w:val="005C332C"/>
    <w:rsid w:val="005C3537"/>
    <w:rsid w:val="005D2A73"/>
    <w:rsid w:val="005F135D"/>
    <w:rsid w:val="0061048E"/>
    <w:rsid w:val="00621EAF"/>
    <w:rsid w:val="006220DB"/>
    <w:rsid w:val="00623966"/>
    <w:rsid w:val="00672013"/>
    <w:rsid w:val="006765F7"/>
    <w:rsid w:val="006948FB"/>
    <w:rsid w:val="006A31E5"/>
    <w:rsid w:val="006A7A56"/>
    <w:rsid w:val="006C23B3"/>
    <w:rsid w:val="007230F1"/>
    <w:rsid w:val="007345CC"/>
    <w:rsid w:val="007623AE"/>
    <w:rsid w:val="007F32AB"/>
    <w:rsid w:val="007F6E94"/>
    <w:rsid w:val="00820D91"/>
    <w:rsid w:val="0087000C"/>
    <w:rsid w:val="008B4C0A"/>
    <w:rsid w:val="008C1F48"/>
    <w:rsid w:val="008C6D60"/>
    <w:rsid w:val="008D3097"/>
    <w:rsid w:val="008E3C46"/>
    <w:rsid w:val="00901E7C"/>
    <w:rsid w:val="00913E9F"/>
    <w:rsid w:val="009854C5"/>
    <w:rsid w:val="00986BD7"/>
    <w:rsid w:val="009D0F42"/>
    <w:rsid w:val="009E7406"/>
    <w:rsid w:val="009F207F"/>
    <w:rsid w:val="00A1498F"/>
    <w:rsid w:val="00A2034D"/>
    <w:rsid w:val="00A21305"/>
    <w:rsid w:val="00A43061"/>
    <w:rsid w:val="00A4450B"/>
    <w:rsid w:val="00A476B3"/>
    <w:rsid w:val="00A77DCE"/>
    <w:rsid w:val="00A96F25"/>
    <w:rsid w:val="00AE5CEE"/>
    <w:rsid w:val="00B3254C"/>
    <w:rsid w:val="00B459F1"/>
    <w:rsid w:val="00B54552"/>
    <w:rsid w:val="00B62E70"/>
    <w:rsid w:val="00B6718B"/>
    <w:rsid w:val="00B76F8B"/>
    <w:rsid w:val="00B862FC"/>
    <w:rsid w:val="00BA4779"/>
    <w:rsid w:val="00BF138A"/>
    <w:rsid w:val="00C157BA"/>
    <w:rsid w:val="00C56DEC"/>
    <w:rsid w:val="00C656E5"/>
    <w:rsid w:val="00C703AE"/>
    <w:rsid w:val="00C71A2E"/>
    <w:rsid w:val="00C80E7B"/>
    <w:rsid w:val="00C8238F"/>
    <w:rsid w:val="00C95757"/>
    <w:rsid w:val="00C95B78"/>
    <w:rsid w:val="00CE447A"/>
    <w:rsid w:val="00CF5CCD"/>
    <w:rsid w:val="00D053B5"/>
    <w:rsid w:val="00D05B95"/>
    <w:rsid w:val="00D45C01"/>
    <w:rsid w:val="00D50B57"/>
    <w:rsid w:val="00D62C9B"/>
    <w:rsid w:val="00D67E2B"/>
    <w:rsid w:val="00DA4B5A"/>
    <w:rsid w:val="00E07DA9"/>
    <w:rsid w:val="00E22EBC"/>
    <w:rsid w:val="00E37A64"/>
    <w:rsid w:val="00E536BF"/>
    <w:rsid w:val="00E54711"/>
    <w:rsid w:val="00E81B76"/>
    <w:rsid w:val="00E84643"/>
    <w:rsid w:val="00E87884"/>
    <w:rsid w:val="00E9004C"/>
    <w:rsid w:val="00E95AFB"/>
    <w:rsid w:val="00EA5BC0"/>
    <w:rsid w:val="00ED5512"/>
    <w:rsid w:val="00F13B48"/>
    <w:rsid w:val="00F24715"/>
    <w:rsid w:val="00F747FD"/>
    <w:rsid w:val="00F95BBA"/>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B3291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91"/>
    <w:rPr>
      <w:rFonts w:ascii="Segoe UI" w:eastAsia="Times New Roman" w:hAnsi="Segoe UI" w:cs="Segoe UI"/>
      <w:sz w:val="18"/>
      <w:szCs w:val="18"/>
    </w:rPr>
  </w:style>
  <w:style w:type="table" w:customStyle="1" w:styleId="TableGrid1">
    <w:name w:val="Table Grid1"/>
    <w:basedOn w:val="TableNormal"/>
    <w:next w:val="TableGrid"/>
    <w:uiPriority w:val="59"/>
    <w:rsid w:val="00CE447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B"/>
    <w:pPr>
      <w:ind w:left="720"/>
      <w:contextualSpacing/>
    </w:pPr>
  </w:style>
  <w:style w:type="paragraph" w:styleId="Revision">
    <w:name w:val="Revision"/>
    <w:hidden/>
    <w:uiPriority w:val="99"/>
    <w:semiHidden/>
    <w:rsid w:val="00B3254C"/>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792">
      <w:bodyDiv w:val="1"/>
      <w:marLeft w:val="0"/>
      <w:marRight w:val="0"/>
      <w:marTop w:val="0"/>
      <w:marBottom w:val="0"/>
      <w:divBdr>
        <w:top w:val="none" w:sz="0" w:space="0" w:color="auto"/>
        <w:left w:val="none" w:sz="0" w:space="0" w:color="auto"/>
        <w:bottom w:val="none" w:sz="0" w:space="0" w:color="auto"/>
        <w:right w:val="none" w:sz="0" w:space="0" w:color="auto"/>
      </w:divBdr>
    </w:div>
    <w:div w:id="506362838">
      <w:bodyDiv w:val="1"/>
      <w:marLeft w:val="0"/>
      <w:marRight w:val="0"/>
      <w:marTop w:val="0"/>
      <w:marBottom w:val="0"/>
      <w:divBdr>
        <w:top w:val="none" w:sz="0" w:space="0" w:color="auto"/>
        <w:left w:val="none" w:sz="0" w:space="0" w:color="auto"/>
        <w:bottom w:val="none" w:sz="0" w:space="0" w:color="auto"/>
        <w:right w:val="none" w:sz="0" w:space="0" w:color="auto"/>
      </w:divBdr>
    </w:div>
    <w:div w:id="614403973">
      <w:bodyDiv w:val="1"/>
      <w:marLeft w:val="0"/>
      <w:marRight w:val="0"/>
      <w:marTop w:val="0"/>
      <w:marBottom w:val="0"/>
      <w:divBdr>
        <w:top w:val="none" w:sz="0" w:space="0" w:color="auto"/>
        <w:left w:val="none" w:sz="0" w:space="0" w:color="auto"/>
        <w:bottom w:val="none" w:sz="0" w:space="0" w:color="auto"/>
        <w:right w:val="none" w:sz="0" w:space="0" w:color="auto"/>
      </w:divBdr>
    </w:div>
    <w:div w:id="737676428">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829637554">
      <w:bodyDiv w:val="1"/>
      <w:marLeft w:val="0"/>
      <w:marRight w:val="0"/>
      <w:marTop w:val="0"/>
      <w:marBottom w:val="0"/>
      <w:divBdr>
        <w:top w:val="none" w:sz="0" w:space="0" w:color="auto"/>
        <w:left w:val="none" w:sz="0" w:space="0" w:color="auto"/>
        <w:bottom w:val="none" w:sz="0" w:space="0" w:color="auto"/>
        <w:right w:val="none" w:sz="0" w:space="0" w:color="auto"/>
      </w:divBdr>
    </w:div>
    <w:div w:id="857281590">
      <w:bodyDiv w:val="1"/>
      <w:marLeft w:val="0"/>
      <w:marRight w:val="0"/>
      <w:marTop w:val="0"/>
      <w:marBottom w:val="0"/>
      <w:divBdr>
        <w:top w:val="none" w:sz="0" w:space="0" w:color="auto"/>
        <w:left w:val="none" w:sz="0" w:space="0" w:color="auto"/>
        <w:bottom w:val="none" w:sz="0" w:space="0" w:color="auto"/>
        <w:right w:val="none" w:sz="0" w:space="0" w:color="auto"/>
      </w:divBdr>
    </w:div>
    <w:div w:id="1232427249">
      <w:bodyDiv w:val="1"/>
      <w:marLeft w:val="0"/>
      <w:marRight w:val="0"/>
      <w:marTop w:val="0"/>
      <w:marBottom w:val="0"/>
      <w:divBdr>
        <w:top w:val="none" w:sz="0" w:space="0" w:color="auto"/>
        <w:left w:val="none" w:sz="0" w:space="0" w:color="auto"/>
        <w:bottom w:val="none" w:sz="0" w:space="0" w:color="auto"/>
        <w:right w:val="none" w:sz="0" w:space="0" w:color="auto"/>
      </w:divBdr>
    </w:div>
    <w:div w:id="1335839213">
      <w:bodyDiv w:val="1"/>
      <w:marLeft w:val="0"/>
      <w:marRight w:val="0"/>
      <w:marTop w:val="0"/>
      <w:marBottom w:val="0"/>
      <w:divBdr>
        <w:top w:val="none" w:sz="0" w:space="0" w:color="auto"/>
        <w:left w:val="none" w:sz="0" w:space="0" w:color="auto"/>
        <w:bottom w:val="none" w:sz="0" w:space="0" w:color="auto"/>
        <w:right w:val="none" w:sz="0" w:space="0" w:color="auto"/>
      </w:divBdr>
    </w:div>
    <w:div w:id="1338652078">
      <w:bodyDiv w:val="1"/>
      <w:marLeft w:val="0"/>
      <w:marRight w:val="0"/>
      <w:marTop w:val="0"/>
      <w:marBottom w:val="0"/>
      <w:divBdr>
        <w:top w:val="none" w:sz="0" w:space="0" w:color="auto"/>
        <w:left w:val="none" w:sz="0" w:space="0" w:color="auto"/>
        <w:bottom w:val="none" w:sz="0" w:space="0" w:color="auto"/>
        <w:right w:val="none" w:sz="0" w:space="0" w:color="auto"/>
      </w:divBdr>
    </w:div>
    <w:div w:id="1485008946">
      <w:bodyDiv w:val="1"/>
      <w:marLeft w:val="0"/>
      <w:marRight w:val="0"/>
      <w:marTop w:val="0"/>
      <w:marBottom w:val="0"/>
      <w:divBdr>
        <w:top w:val="none" w:sz="0" w:space="0" w:color="auto"/>
        <w:left w:val="none" w:sz="0" w:space="0" w:color="auto"/>
        <w:bottom w:val="none" w:sz="0" w:space="0" w:color="auto"/>
        <w:right w:val="none" w:sz="0" w:space="0" w:color="auto"/>
      </w:divBdr>
    </w:div>
    <w:div w:id="1516268794">
      <w:bodyDiv w:val="1"/>
      <w:marLeft w:val="0"/>
      <w:marRight w:val="0"/>
      <w:marTop w:val="0"/>
      <w:marBottom w:val="0"/>
      <w:divBdr>
        <w:top w:val="none" w:sz="0" w:space="0" w:color="auto"/>
        <w:left w:val="none" w:sz="0" w:space="0" w:color="auto"/>
        <w:bottom w:val="none" w:sz="0" w:space="0" w:color="auto"/>
        <w:right w:val="none" w:sz="0" w:space="0" w:color="auto"/>
      </w:divBdr>
    </w:div>
    <w:div w:id="1716081794">
      <w:bodyDiv w:val="1"/>
      <w:marLeft w:val="0"/>
      <w:marRight w:val="0"/>
      <w:marTop w:val="0"/>
      <w:marBottom w:val="0"/>
      <w:divBdr>
        <w:top w:val="none" w:sz="0" w:space="0" w:color="auto"/>
        <w:left w:val="none" w:sz="0" w:space="0" w:color="auto"/>
        <w:bottom w:val="none" w:sz="0" w:space="0" w:color="auto"/>
        <w:right w:val="none" w:sz="0" w:space="0" w:color="auto"/>
      </w:divBdr>
    </w:div>
    <w:div w:id="1818377763">
      <w:bodyDiv w:val="1"/>
      <w:marLeft w:val="0"/>
      <w:marRight w:val="0"/>
      <w:marTop w:val="0"/>
      <w:marBottom w:val="0"/>
      <w:divBdr>
        <w:top w:val="none" w:sz="0" w:space="0" w:color="auto"/>
        <w:left w:val="none" w:sz="0" w:space="0" w:color="auto"/>
        <w:bottom w:val="none" w:sz="0" w:space="0" w:color="auto"/>
        <w:right w:val="none" w:sz="0" w:space="0" w:color="auto"/>
      </w:divBdr>
    </w:div>
    <w:div w:id="2023244275">
      <w:bodyDiv w:val="1"/>
      <w:marLeft w:val="0"/>
      <w:marRight w:val="0"/>
      <w:marTop w:val="0"/>
      <w:marBottom w:val="0"/>
      <w:divBdr>
        <w:top w:val="none" w:sz="0" w:space="0" w:color="auto"/>
        <w:left w:val="none" w:sz="0" w:space="0" w:color="auto"/>
        <w:bottom w:val="none" w:sz="0" w:space="0" w:color="auto"/>
        <w:right w:val="none" w:sz="0" w:space="0" w:color="auto"/>
      </w:divBdr>
    </w:div>
    <w:div w:id="2137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4830F-C233-4C43-BCED-ED51A392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114B Record of Outcome [Variation or Revocation of Intervention Order]</dc:title>
  <dc:subject/>
  <dc:creator>Courts Administration Authority</dc:creator>
  <cp:keywords>Forms; Special</cp:keywords>
  <dc:description>Insereted by Amending Rule No. 2 effective 1 January 2024</dc:description>
  <cp:lastModifiedBy/>
  <cp:revision>1</cp:revision>
  <dcterms:created xsi:type="dcterms:W3CDTF">2023-05-03T04:25:00Z</dcterms:created>
  <dcterms:modified xsi:type="dcterms:W3CDTF">2023-12-07T07:49:00Z</dcterms:modified>
</cp:coreProperties>
</file>